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07" w:rsidRPr="00CB1D8F" w:rsidRDefault="00916507" w:rsidP="007071CD">
      <w:pPr>
        <w:jc w:val="center"/>
        <w:rPr>
          <w:b/>
          <w:sz w:val="28"/>
          <w:szCs w:val="28"/>
        </w:rPr>
      </w:pPr>
      <w:proofErr w:type="gramStart"/>
      <w:r w:rsidRPr="00CB1D8F">
        <w:rPr>
          <w:b/>
          <w:sz w:val="28"/>
          <w:szCs w:val="28"/>
        </w:rPr>
        <w:t>edTPA</w:t>
      </w:r>
      <w:proofErr w:type="gramEnd"/>
      <w:r w:rsidRPr="00CB1D8F">
        <w:rPr>
          <w:b/>
          <w:sz w:val="28"/>
          <w:szCs w:val="28"/>
        </w:rPr>
        <w:t xml:space="preserve"> </w:t>
      </w:r>
      <w:r w:rsidR="002F2CF5" w:rsidRPr="00CB1D8F">
        <w:rPr>
          <w:b/>
          <w:sz w:val="28"/>
          <w:szCs w:val="28"/>
        </w:rPr>
        <w:t xml:space="preserve">Faculty TPALs </w:t>
      </w:r>
      <w:r w:rsidRPr="00FB552C">
        <w:rPr>
          <w:b/>
          <w:color w:val="0070C0"/>
          <w:sz w:val="28"/>
          <w:szCs w:val="28"/>
        </w:rPr>
        <w:t xml:space="preserve">Meeting </w:t>
      </w:r>
      <w:r w:rsidR="007071CD" w:rsidRPr="00FB552C">
        <w:rPr>
          <w:b/>
          <w:color w:val="0070C0"/>
          <w:sz w:val="28"/>
          <w:szCs w:val="28"/>
        </w:rPr>
        <w:t xml:space="preserve">Minutes </w:t>
      </w:r>
      <w:r w:rsidR="007071CD" w:rsidRPr="00CB1D8F">
        <w:rPr>
          <w:b/>
          <w:sz w:val="28"/>
          <w:szCs w:val="28"/>
        </w:rPr>
        <w:t>+ Agenda</w:t>
      </w:r>
      <w:r w:rsidRPr="00CB1D8F">
        <w:rPr>
          <w:b/>
          <w:sz w:val="28"/>
          <w:szCs w:val="28"/>
        </w:rPr>
        <w:t xml:space="preserve"> </w:t>
      </w:r>
      <w:r w:rsidR="007071CD">
        <w:rPr>
          <w:b/>
          <w:sz w:val="28"/>
          <w:szCs w:val="28"/>
        </w:rPr>
        <w:br/>
      </w:r>
      <w:r w:rsidRPr="00CB1D8F">
        <w:rPr>
          <w:b/>
          <w:sz w:val="28"/>
          <w:szCs w:val="28"/>
        </w:rPr>
        <w:t xml:space="preserve">September </w:t>
      </w:r>
      <w:r w:rsidR="00371CD8" w:rsidRPr="00CB1D8F">
        <w:rPr>
          <w:b/>
          <w:sz w:val="28"/>
          <w:szCs w:val="28"/>
        </w:rPr>
        <w:t>22, 2015, 1:45 p.m.</w:t>
      </w:r>
      <w:r w:rsidR="00CB1D8F" w:rsidRPr="00CB1D8F">
        <w:rPr>
          <w:b/>
          <w:sz w:val="28"/>
          <w:szCs w:val="28"/>
        </w:rPr>
        <w:t xml:space="preserve"> – </w:t>
      </w:r>
      <w:r w:rsidR="002F2CF5" w:rsidRPr="00CB1D8F">
        <w:rPr>
          <w:b/>
          <w:sz w:val="28"/>
          <w:szCs w:val="28"/>
        </w:rPr>
        <w:t>COED</w:t>
      </w:r>
      <w:r w:rsidR="00CB1D8F" w:rsidRPr="00CB1D8F">
        <w:rPr>
          <w:b/>
          <w:sz w:val="28"/>
          <w:szCs w:val="28"/>
        </w:rPr>
        <w:t xml:space="preserve"> </w:t>
      </w:r>
      <w:r w:rsidR="002F2CF5" w:rsidRPr="00CB1D8F">
        <w:rPr>
          <w:b/>
          <w:sz w:val="28"/>
          <w:szCs w:val="28"/>
        </w:rPr>
        <w:t>110</w:t>
      </w:r>
    </w:p>
    <w:p w:rsidR="00916507" w:rsidRDefault="00916507">
      <w:pPr>
        <w:rPr>
          <w:b/>
          <w:sz w:val="28"/>
        </w:rPr>
      </w:pPr>
      <w:r w:rsidRPr="00CB1D8F">
        <w:rPr>
          <w:b/>
          <w:sz w:val="28"/>
        </w:rPr>
        <w:t xml:space="preserve">Attendees: </w:t>
      </w:r>
    </w:p>
    <w:p w:rsidR="007071CD" w:rsidRPr="00D51D23" w:rsidRDefault="007071CD">
      <w:r w:rsidRPr="00D51D23">
        <w:t>Mayreese Koraly, Warren DiBiase, Melba Spooner, Deana Murphy, Misty Hathcock, Joyce Frazier, Mike Putman, Gloria Campbell-Whatley, Shawnee Wakeman, Janet Baxter, Tesh Ramey</w:t>
      </w:r>
    </w:p>
    <w:p w:rsidR="007071CD" w:rsidRPr="00D51D23" w:rsidRDefault="007071CD">
      <w:pPr>
        <w:rPr>
          <w:b/>
          <w:sz w:val="28"/>
        </w:rPr>
      </w:pPr>
      <w:r w:rsidRPr="00D51D23">
        <w:t>Facilitator:  Laura Hart, Scribe:  Ashley Flatley</w:t>
      </w:r>
    </w:p>
    <w:p w:rsidR="00916507" w:rsidRPr="00CB1D8F" w:rsidRDefault="00055905">
      <w:pPr>
        <w:rPr>
          <w:b/>
          <w:sz w:val="28"/>
        </w:rPr>
      </w:pPr>
      <w:r w:rsidRPr="00CB1D8F">
        <w:rPr>
          <w:b/>
          <w:sz w:val="28"/>
        </w:rPr>
        <w:t>Information</w:t>
      </w:r>
      <w:r w:rsidR="00916507" w:rsidRPr="00CB1D8F">
        <w:rPr>
          <w:b/>
          <w:sz w:val="28"/>
        </w:rPr>
        <w:t xml:space="preserve"> items:</w:t>
      </w:r>
    </w:p>
    <w:p w:rsidR="00CB1D8F" w:rsidRPr="0046492C" w:rsidRDefault="00CB1D8F" w:rsidP="002F2CF5">
      <w:pPr>
        <w:pStyle w:val="ListParagraph"/>
        <w:numPr>
          <w:ilvl w:val="0"/>
          <w:numId w:val="6"/>
        </w:numPr>
        <w:rPr>
          <w:color w:val="1F497D" w:themeColor="text2"/>
        </w:rPr>
      </w:pPr>
      <w:proofErr w:type="gramStart"/>
      <w:r w:rsidRPr="00D51D23">
        <w:t>edTPA</w:t>
      </w:r>
      <w:proofErr w:type="gramEnd"/>
      <w:r w:rsidRPr="00D51D23">
        <w:t xml:space="preserve"> student product </w:t>
      </w:r>
      <w:r w:rsidR="00D51D23" w:rsidRPr="00D51D23">
        <w:t>e</w:t>
      </w:r>
      <w:r w:rsidRPr="00D51D23">
        <w:t>xamples</w:t>
      </w:r>
      <w:r w:rsidR="00D51D23" w:rsidRPr="00D51D23">
        <w:t xml:space="preserve"> </w:t>
      </w:r>
      <w:r w:rsidR="00D51D23" w:rsidRPr="00D51D23">
        <w:t>have been added</w:t>
      </w:r>
      <w:r w:rsidRPr="00D51D23">
        <w:t xml:space="preserve"> to </w:t>
      </w:r>
      <w:r w:rsidR="00FB552C">
        <w:t xml:space="preserve">the Faculty Project edTPA </w:t>
      </w:r>
      <w:r w:rsidRPr="00D51D23">
        <w:t>Moodle</w:t>
      </w:r>
      <w:r w:rsidR="00FB552C">
        <w:t xml:space="preserve"> site</w:t>
      </w:r>
      <w:r w:rsidRPr="00D51D23">
        <w:t xml:space="preserve"> – </w:t>
      </w:r>
      <w:r w:rsidR="00FB552C">
        <w:t xml:space="preserve">these examples are available for faculty to use. We </w:t>
      </w:r>
      <w:r w:rsidRPr="00D51D23">
        <w:t>still need to add Arts program (will be added for Spring</w:t>
      </w:r>
      <w:r w:rsidRPr="0046492C">
        <w:rPr>
          <w:color w:val="1F497D" w:themeColor="text2"/>
        </w:rPr>
        <w:t>)</w:t>
      </w:r>
    </w:p>
    <w:p w:rsidR="00916507" w:rsidRDefault="00916507" w:rsidP="002F2CF5">
      <w:pPr>
        <w:pStyle w:val="ListParagraph"/>
        <w:numPr>
          <w:ilvl w:val="0"/>
          <w:numId w:val="6"/>
        </w:numPr>
      </w:pPr>
      <w:r>
        <w:t>Funding for Vouchers received</w:t>
      </w:r>
    </w:p>
    <w:p w:rsidR="00916507" w:rsidRDefault="0089454D" w:rsidP="00916507">
      <w:pPr>
        <w:pStyle w:val="ListParagraph"/>
        <w:numPr>
          <w:ilvl w:val="0"/>
          <w:numId w:val="3"/>
        </w:numPr>
      </w:pPr>
      <w:r>
        <w:t xml:space="preserve">We have received funding from provost to pay for 500 vouchers for 2015-16. </w:t>
      </w:r>
      <w:r w:rsidR="00034899">
        <w:t>According to</w:t>
      </w:r>
      <w:r>
        <w:t xml:space="preserve"> OFE, currently have 174 ST in fall, on track for 316 in spring. </w:t>
      </w:r>
    </w:p>
    <w:p w:rsidR="00916507" w:rsidRDefault="00916507" w:rsidP="002F2CF5">
      <w:pPr>
        <w:pStyle w:val="ListParagraph"/>
        <w:numPr>
          <w:ilvl w:val="0"/>
          <w:numId w:val="6"/>
        </w:numPr>
      </w:pPr>
      <w:r>
        <w:t>Due dates for edTPA for fall/spring</w:t>
      </w:r>
    </w:p>
    <w:p w:rsidR="0089454D" w:rsidRDefault="002F2CF5" w:rsidP="0089454D">
      <w:pPr>
        <w:pStyle w:val="ListParagraph"/>
        <w:numPr>
          <w:ilvl w:val="0"/>
          <w:numId w:val="3"/>
        </w:numPr>
      </w:pPr>
      <w:r>
        <w:t xml:space="preserve">October 22 for TESL and FLED; October </w:t>
      </w:r>
      <w:r w:rsidR="0089454D">
        <w:t xml:space="preserve">29 </w:t>
      </w:r>
      <w:r>
        <w:t xml:space="preserve">for all others; </w:t>
      </w:r>
      <w:r w:rsidR="0089454D">
        <w:t>report date November 19</w:t>
      </w:r>
    </w:p>
    <w:p w:rsidR="00CB1D8F" w:rsidRDefault="0089454D" w:rsidP="00CB1D8F">
      <w:pPr>
        <w:pStyle w:val="ListParagraph"/>
        <w:numPr>
          <w:ilvl w:val="0"/>
          <w:numId w:val="3"/>
        </w:numPr>
      </w:pPr>
      <w:r>
        <w:t>March 24</w:t>
      </w:r>
      <w:r w:rsidR="002F2CF5">
        <w:t xml:space="preserve"> for TESL and FLED; March </w:t>
      </w:r>
      <w:r>
        <w:t xml:space="preserve">31 </w:t>
      </w:r>
      <w:r w:rsidR="002F2CF5">
        <w:t>for all others</w:t>
      </w:r>
      <w:r>
        <w:t xml:space="preserve">; report data April 21 </w:t>
      </w:r>
    </w:p>
    <w:p w:rsidR="006D3B08" w:rsidRDefault="006D3B08" w:rsidP="00055905">
      <w:pPr>
        <w:pStyle w:val="ListParagraph"/>
        <w:numPr>
          <w:ilvl w:val="0"/>
          <w:numId w:val="6"/>
        </w:numPr>
      </w:pPr>
      <w:proofErr w:type="gramStart"/>
      <w:r w:rsidRPr="006D3B08">
        <w:rPr>
          <w:i/>
        </w:rPr>
        <w:t>edTPA</w:t>
      </w:r>
      <w:proofErr w:type="gramEnd"/>
      <w:r w:rsidRPr="006D3B08">
        <w:rPr>
          <w:i/>
        </w:rPr>
        <w:t xml:space="preserve"> Update</w:t>
      </w:r>
      <w:r>
        <w:t xml:space="preserve"> newsletter was sent in early September to all faculty. </w:t>
      </w:r>
      <w:r w:rsidR="00FB552C">
        <w:t xml:space="preserve">Check your email. </w:t>
      </w:r>
    </w:p>
    <w:p w:rsidR="00055905" w:rsidRDefault="00055905" w:rsidP="00055905">
      <w:pPr>
        <w:pStyle w:val="ListParagraph"/>
        <w:numPr>
          <w:ilvl w:val="0"/>
          <w:numId w:val="6"/>
        </w:numPr>
      </w:pPr>
      <w:r>
        <w:t>SLO revisions  - will use edTPA data</w:t>
      </w:r>
    </w:p>
    <w:p w:rsidR="00055905" w:rsidRDefault="00055905" w:rsidP="00055905">
      <w:pPr>
        <w:pStyle w:val="ListParagraph"/>
        <w:numPr>
          <w:ilvl w:val="1"/>
          <w:numId w:val="6"/>
        </w:numPr>
      </w:pPr>
      <w:r>
        <w:t xml:space="preserve">Document released to faculty on September 16, 2015. Laura will be coming to program meetings to answer questions/discuss. </w:t>
      </w:r>
    </w:p>
    <w:p w:rsidR="00055905" w:rsidRDefault="00055905" w:rsidP="00055905">
      <w:pPr>
        <w:pStyle w:val="ListParagraph"/>
        <w:numPr>
          <w:ilvl w:val="0"/>
          <w:numId w:val="6"/>
        </w:numPr>
      </w:pPr>
      <w:r>
        <w:t xml:space="preserve">Faculty Training was August 28. About 15 faculty + doc students. </w:t>
      </w:r>
      <w:r w:rsidR="00CB1D8F">
        <w:t>Almost all new faculty came, so good turn out!</w:t>
      </w:r>
    </w:p>
    <w:p w:rsidR="00055905" w:rsidRPr="0046492C" w:rsidRDefault="00055905" w:rsidP="00055905">
      <w:pPr>
        <w:pStyle w:val="ListParagraph"/>
        <w:numPr>
          <w:ilvl w:val="0"/>
          <w:numId w:val="6"/>
        </w:numPr>
        <w:rPr>
          <w:color w:val="1F497D" w:themeColor="text2"/>
        </w:rPr>
      </w:pPr>
      <w:r>
        <w:t xml:space="preserve">Spring SE edTPA conference </w:t>
      </w:r>
      <w:r w:rsidR="00CB1D8F">
        <w:t>– PROBABLY</w:t>
      </w:r>
      <w:r w:rsidR="00034899">
        <w:t xml:space="preserve"> Monday, March 21- Wednesday, March 23, 2016. Good </w:t>
      </w:r>
      <w:r w:rsidR="00D51D23">
        <w:t>conference</w:t>
      </w:r>
      <w:r w:rsidR="00034899" w:rsidRPr="00D51D23">
        <w:t>.</w:t>
      </w:r>
      <w:r w:rsidR="00D51D23">
        <w:t xml:space="preserve"> Several </w:t>
      </w:r>
      <w:proofErr w:type="gramStart"/>
      <w:r w:rsidR="00D51D23">
        <w:t>faculty</w:t>
      </w:r>
      <w:proofErr w:type="gramEnd"/>
      <w:r w:rsidR="00D51D23">
        <w:t xml:space="preserve"> </w:t>
      </w:r>
      <w:r w:rsidR="00CB1D8F" w:rsidRPr="00D51D23">
        <w:t>went last year, possible additional faculty could go this year and present – depending on</w:t>
      </w:r>
      <w:r w:rsidR="0046492C" w:rsidRPr="00D51D23">
        <w:t xml:space="preserve"> their department’s</w:t>
      </w:r>
      <w:r w:rsidR="00CB1D8F" w:rsidRPr="00D51D23">
        <w:t xml:space="preserve"> travel dollars.  Conference is in Savannah</w:t>
      </w:r>
      <w:r w:rsidR="00D51D23">
        <w:t>, GA</w:t>
      </w:r>
      <w:r w:rsidR="00CB1D8F" w:rsidRPr="00D51D23">
        <w:t>.</w:t>
      </w:r>
      <w:r w:rsidR="00D51D23" w:rsidRPr="00D51D23">
        <w:t xml:space="preserve"> </w:t>
      </w:r>
      <w:r w:rsidR="00D51D23" w:rsidRPr="00D51D23">
        <w:t>Call for proposals will likely occur in early January</w:t>
      </w:r>
      <w:r w:rsidR="00D51D23">
        <w:t>.</w:t>
      </w:r>
    </w:p>
    <w:p w:rsidR="00034899" w:rsidRDefault="00034899" w:rsidP="00055905">
      <w:pPr>
        <w:pStyle w:val="ListParagraph"/>
        <w:numPr>
          <w:ilvl w:val="0"/>
          <w:numId w:val="6"/>
        </w:numPr>
      </w:pPr>
      <w:r>
        <w:t>TPALs meetings:</w:t>
      </w:r>
    </w:p>
    <w:p w:rsidR="00034899" w:rsidRPr="00034899" w:rsidRDefault="00034899" w:rsidP="00034899">
      <w:pPr>
        <w:pStyle w:val="ListParagraph"/>
        <w:numPr>
          <w:ilvl w:val="1"/>
          <w:numId w:val="6"/>
        </w:numPr>
        <w:rPr>
          <w:b/>
        </w:rPr>
      </w:pPr>
      <w:r w:rsidRPr="00034899">
        <w:rPr>
          <w:b/>
        </w:rPr>
        <w:t>NEW DATE</w:t>
      </w:r>
      <w:r>
        <w:t xml:space="preserve">: Tuesday, November 17, 9:30 a.m., COED 110 – </w:t>
      </w:r>
      <w:r w:rsidRPr="00034899">
        <w:rPr>
          <w:b/>
        </w:rPr>
        <w:t>rescheduled so that Dean McIntyre may attend</w:t>
      </w:r>
      <w:r w:rsidR="00D51D23">
        <w:rPr>
          <w:b/>
        </w:rPr>
        <w:t xml:space="preserve"> – see </w:t>
      </w:r>
      <w:r w:rsidR="0058386B">
        <w:rPr>
          <w:b/>
        </w:rPr>
        <w:t>item 12</w:t>
      </w:r>
      <w:bookmarkStart w:id="0" w:name="_GoBack"/>
      <w:bookmarkEnd w:id="0"/>
      <w:r w:rsidR="00D51D23">
        <w:rPr>
          <w:b/>
        </w:rPr>
        <w:t xml:space="preserve"> below. </w:t>
      </w:r>
    </w:p>
    <w:p w:rsidR="00034899" w:rsidRDefault="00034899" w:rsidP="00034899">
      <w:pPr>
        <w:pStyle w:val="ListParagraph"/>
        <w:numPr>
          <w:ilvl w:val="1"/>
          <w:numId w:val="6"/>
        </w:numPr>
      </w:pPr>
      <w:r>
        <w:t>Thursday, February 11, 2016, 1:30 p.m., COED 110</w:t>
      </w:r>
    </w:p>
    <w:p w:rsidR="00034899" w:rsidRDefault="00034899" w:rsidP="00034899">
      <w:pPr>
        <w:pStyle w:val="ListParagraph"/>
        <w:numPr>
          <w:ilvl w:val="1"/>
          <w:numId w:val="6"/>
        </w:numPr>
      </w:pPr>
      <w:r>
        <w:t xml:space="preserve">Thursday, April 21, 2015, 1:30 p.m., COED 110 </w:t>
      </w:r>
    </w:p>
    <w:p w:rsidR="00055905" w:rsidRPr="00CB1D8F" w:rsidRDefault="00055905" w:rsidP="00055905">
      <w:pPr>
        <w:rPr>
          <w:b/>
          <w:sz w:val="28"/>
        </w:rPr>
      </w:pPr>
      <w:r w:rsidRPr="00CB1D8F">
        <w:rPr>
          <w:b/>
          <w:sz w:val="28"/>
        </w:rPr>
        <w:t>Discussion items:</w:t>
      </w:r>
    </w:p>
    <w:p w:rsidR="00916507" w:rsidRDefault="00916507" w:rsidP="00055905">
      <w:pPr>
        <w:pStyle w:val="ListParagraph"/>
        <w:numPr>
          <w:ilvl w:val="0"/>
          <w:numId w:val="6"/>
        </w:numPr>
      </w:pPr>
      <w:r>
        <w:t>Final score setting for AY 2014-15</w:t>
      </w:r>
    </w:p>
    <w:p w:rsidR="00916507" w:rsidRDefault="002F2CF5" w:rsidP="00B7035E">
      <w:pPr>
        <w:pStyle w:val="ListParagraph"/>
        <w:numPr>
          <w:ilvl w:val="0"/>
          <w:numId w:val="4"/>
        </w:numPr>
        <w:ind w:left="1080"/>
      </w:pPr>
      <w:r>
        <w:t>Laura</w:t>
      </w:r>
      <w:r w:rsidR="0089454D">
        <w:t xml:space="preserve"> sent</w:t>
      </w:r>
      <w:r w:rsidR="00034899">
        <w:t xml:space="preserve"> a survey to COED leadership</w:t>
      </w:r>
      <w:r w:rsidR="00D51D23">
        <w:t xml:space="preserve">, edTPA faculty supports, and program directors </w:t>
      </w:r>
      <w:r w:rsidR="00034899">
        <w:t>at end of spring semester</w:t>
      </w:r>
      <w:r w:rsidR="0089454D">
        <w:t xml:space="preserve"> asking for feedback about officially changing the cut scores for passing. The results were that 100% of those surveyed agreed to </w:t>
      </w:r>
      <w:r w:rsidR="008E0ED3">
        <w:t xml:space="preserve">support </w:t>
      </w:r>
      <w:r w:rsidR="0089454D">
        <w:t>a temporary change in cut scores, with official change being pres</w:t>
      </w:r>
      <w:r w:rsidR="008E0ED3">
        <w:t xml:space="preserve">ented at TPALs in fall. We </w:t>
      </w:r>
      <w:r w:rsidR="0089454D">
        <w:t>rev</w:t>
      </w:r>
      <w:r>
        <w:t>iew</w:t>
      </w:r>
      <w:r w:rsidR="008E0ED3">
        <w:t>ed</w:t>
      </w:r>
      <w:r>
        <w:t xml:space="preserve"> these</w:t>
      </w:r>
      <w:r w:rsidR="00FB552C">
        <w:t xml:space="preserve"> criteria with faculty (below)</w:t>
      </w:r>
      <w:r>
        <w:t>.</w:t>
      </w:r>
    </w:p>
    <w:p w:rsidR="00BC711C" w:rsidRDefault="00BC711C" w:rsidP="00BC711C"/>
    <w:p w:rsidR="00BC711C" w:rsidRDefault="00BC711C" w:rsidP="00BC711C"/>
    <w:p w:rsidR="00B7035E" w:rsidRDefault="00B7035E" w:rsidP="00B7035E">
      <w:pPr>
        <w:pStyle w:val="ListParagraph"/>
        <w:ind w:left="1080"/>
      </w:pPr>
    </w:p>
    <w:p w:rsidR="00916507" w:rsidRDefault="00371CD8" w:rsidP="00371CD8">
      <w:pPr>
        <w:pStyle w:val="ListParagraph"/>
      </w:pPr>
      <w:r w:rsidRPr="00E3630D">
        <w:rPr>
          <w:b/>
        </w:rPr>
        <w:t>Notes</w:t>
      </w:r>
      <w:r>
        <w:t>:</w:t>
      </w:r>
    </w:p>
    <w:p w:rsidR="008E0ED3" w:rsidRPr="00FB552C" w:rsidRDefault="00CB1D8F" w:rsidP="00B7035E">
      <w:pPr>
        <w:pStyle w:val="ListParagraph"/>
        <w:numPr>
          <w:ilvl w:val="0"/>
          <w:numId w:val="10"/>
        </w:numPr>
        <w:ind w:left="1080"/>
        <w:rPr>
          <w:color w:val="0070C0"/>
        </w:rPr>
      </w:pPr>
      <w:r w:rsidRPr="00FB552C">
        <w:rPr>
          <w:color w:val="0070C0"/>
        </w:rPr>
        <w:t>No objections or comments from anyone in the group</w:t>
      </w:r>
      <w:r w:rsidR="008E0ED3" w:rsidRPr="00FB552C">
        <w:rPr>
          <w:color w:val="0070C0"/>
        </w:rPr>
        <w:t xml:space="preserve"> </w:t>
      </w:r>
      <w:r w:rsidR="00BC711C" w:rsidRPr="00FB552C">
        <w:rPr>
          <w:color w:val="0070C0"/>
        </w:rPr>
        <w:t>regarding setting</w:t>
      </w:r>
      <w:r w:rsidR="008E0ED3" w:rsidRPr="00FB552C">
        <w:rPr>
          <w:color w:val="0070C0"/>
        </w:rPr>
        <w:t xml:space="preserve"> cut scores to align with SCALE recommendations:</w:t>
      </w:r>
    </w:p>
    <w:tbl>
      <w:tblPr>
        <w:tblpPr w:leftFromText="180" w:rightFromText="180" w:vertAnchor="page" w:horzAnchor="margin" w:tblpY="3421"/>
        <w:tblW w:w="4869" w:type="pct"/>
        <w:tblLook w:val="04A0" w:firstRow="1" w:lastRow="0" w:firstColumn="1" w:lastColumn="0" w:noHBand="0" w:noVBand="1"/>
      </w:tblPr>
      <w:tblGrid>
        <w:gridCol w:w="2240"/>
        <w:gridCol w:w="1249"/>
        <w:gridCol w:w="1199"/>
        <w:gridCol w:w="1629"/>
        <w:gridCol w:w="2393"/>
        <w:gridCol w:w="1456"/>
      </w:tblGrid>
      <w:tr w:rsidR="00BC711C" w:rsidRPr="009506C4" w:rsidTr="00BC711C">
        <w:trPr>
          <w:trHeight w:val="725"/>
        </w:trPr>
        <w:tc>
          <w:tcPr>
            <w:tcW w:w="1102" w:type="pct"/>
            <w:tcBorders>
              <w:top w:val="single" w:sz="4" w:space="0" w:color="auto"/>
              <w:left w:val="single" w:sz="8" w:space="0" w:color="auto"/>
              <w:bottom w:val="single" w:sz="4" w:space="0" w:color="auto"/>
              <w:right w:val="single" w:sz="2" w:space="0" w:color="auto"/>
            </w:tcBorders>
            <w:shd w:val="clear" w:color="auto" w:fill="D9D9D9" w:themeFill="background1" w:themeFillShade="D9"/>
            <w:noWrap/>
            <w:vAlign w:val="center"/>
          </w:tcPr>
          <w:p w:rsidR="00BC711C" w:rsidRDefault="00BC711C" w:rsidP="00BC711C">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PROGRAM</w:t>
            </w:r>
          </w:p>
        </w:tc>
        <w:tc>
          <w:tcPr>
            <w:tcW w:w="614" w:type="pct"/>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PASSING SCORE</w:t>
            </w:r>
          </w:p>
        </w:tc>
        <w:tc>
          <w:tcPr>
            <w:tcW w:w="590" w:type="pct"/>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OF RUBRICS</w:t>
            </w:r>
          </w:p>
        </w:tc>
        <w:tc>
          <w:tcPr>
            <w:tcW w:w="801" w:type="pct"/>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PASSING RUBRIC AVG</w:t>
            </w:r>
          </w:p>
        </w:tc>
        <w:tc>
          <w:tcPr>
            <w:tcW w:w="1177" w:type="pct"/>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tcPr>
          <w:p w:rsidR="00BC711C" w:rsidRDefault="00BC711C" w:rsidP="00BC71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CALCULATIONS</w:t>
            </w:r>
          </w:p>
        </w:tc>
        <w:tc>
          <w:tcPr>
            <w:tcW w:w="716"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CAVEATS?</w:t>
            </w:r>
          </w:p>
        </w:tc>
      </w:tr>
      <w:tr w:rsidR="00BC711C" w:rsidRPr="009506C4" w:rsidTr="00BC711C">
        <w:trPr>
          <w:trHeight w:val="725"/>
        </w:trPr>
        <w:tc>
          <w:tcPr>
            <w:tcW w:w="1102" w:type="pct"/>
            <w:tcBorders>
              <w:top w:val="single" w:sz="4" w:space="0" w:color="auto"/>
              <w:left w:val="single" w:sz="8" w:space="0" w:color="auto"/>
              <w:bottom w:val="single" w:sz="4" w:space="0" w:color="auto"/>
              <w:right w:val="single" w:sz="2" w:space="0" w:color="auto"/>
            </w:tcBorders>
            <w:shd w:val="clear" w:color="auto" w:fill="auto"/>
            <w:noWrap/>
            <w:vAlign w:val="center"/>
            <w:hideMark/>
          </w:tcPr>
          <w:p w:rsidR="00BC711C" w:rsidRDefault="00BC711C" w:rsidP="00BC711C">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Middle/Secondary, TESL,</w:t>
            </w:r>
          </w:p>
          <w:p w:rsidR="00BC711C" w:rsidRPr="009506C4" w:rsidRDefault="00BC711C" w:rsidP="00BC711C">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SPED, BK, All Arts</w:t>
            </w:r>
          </w:p>
          <w:p w:rsidR="00BC711C" w:rsidRPr="009506C4" w:rsidRDefault="00BC711C" w:rsidP="00BC711C">
            <w:pPr>
              <w:spacing w:after="0" w:line="240" w:lineRule="auto"/>
              <w:jc w:val="center"/>
              <w:rPr>
                <w:rFonts w:ascii="Calibri" w:eastAsia="Times New Roman" w:hAnsi="Calibri" w:cs="Times New Roman"/>
                <w:b/>
                <w:bCs/>
                <w:color w:val="000000"/>
                <w:sz w:val="16"/>
                <w:szCs w:val="16"/>
              </w:rPr>
            </w:pPr>
            <w:r w:rsidRPr="009506C4">
              <w:rPr>
                <w:rFonts w:ascii="Calibri" w:eastAsia="Times New Roman" w:hAnsi="Calibri" w:cs="Times New Roman"/>
                <w:b/>
                <w:bCs/>
                <w:color w:val="000000"/>
                <w:sz w:val="16"/>
                <w:szCs w:val="16"/>
              </w:rPr>
              <w:t> </w:t>
            </w:r>
          </w:p>
        </w:tc>
        <w:tc>
          <w:tcPr>
            <w:tcW w:w="614" w:type="pct"/>
            <w:tcBorders>
              <w:top w:val="single" w:sz="4" w:space="0" w:color="auto"/>
              <w:left w:val="single" w:sz="2" w:space="0" w:color="auto"/>
              <w:bottom w:val="single" w:sz="4"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37</w:t>
            </w:r>
          </w:p>
        </w:tc>
        <w:tc>
          <w:tcPr>
            <w:tcW w:w="590" w:type="pct"/>
            <w:tcBorders>
              <w:top w:val="single" w:sz="4" w:space="0" w:color="auto"/>
              <w:left w:val="single" w:sz="2" w:space="0" w:color="auto"/>
              <w:bottom w:val="single" w:sz="4"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15</w:t>
            </w:r>
          </w:p>
        </w:tc>
        <w:tc>
          <w:tcPr>
            <w:tcW w:w="801" w:type="pct"/>
            <w:tcBorders>
              <w:top w:val="single" w:sz="4" w:space="0" w:color="auto"/>
              <w:left w:val="single" w:sz="2" w:space="0" w:color="auto"/>
              <w:bottom w:val="single" w:sz="4"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2.46</w:t>
            </w:r>
          </w:p>
        </w:tc>
        <w:tc>
          <w:tcPr>
            <w:tcW w:w="1177" w:type="pct"/>
            <w:tcBorders>
              <w:top w:val="single" w:sz="4" w:space="0" w:color="auto"/>
              <w:left w:val="single" w:sz="2" w:space="0" w:color="auto"/>
              <w:bottom w:val="single" w:sz="4" w:space="0" w:color="auto"/>
              <w:right w:val="single" w:sz="4" w:space="0" w:color="auto"/>
            </w:tcBorders>
            <w:shd w:val="clear" w:color="auto" w:fill="auto"/>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37/15 = Passing Rubric average</w:t>
            </w:r>
          </w:p>
        </w:tc>
        <w:tc>
          <w:tcPr>
            <w:tcW w:w="716" w:type="pct"/>
            <w:tcBorders>
              <w:top w:val="single" w:sz="4" w:space="0" w:color="auto"/>
              <w:left w:val="nil"/>
              <w:bottom w:val="single" w:sz="4" w:space="0" w:color="auto"/>
              <w:right w:val="single" w:sz="8" w:space="0" w:color="auto"/>
            </w:tcBorders>
            <w:shd w:val="clear" w:color="auto" w:fill="auto"/>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No.</w:t>
            </w:r>
          </w:p>
        </w:tc>
      </w:tr>
      <w:tr w:rsidR="00BC711C" w:rsidRPr="009506C4" w:rsidTr="00BC711C">
        <w:trPr>
          <w:trHeight w:val="708"/>
        </w:trPr>
        <w:tc>
          <w:tcPr>
            <w:tcW w:w="1102" w:type="pct"/>
            <w:tcBorders>
              <w:top w:val="single" w:sz="4" w:space="0" w:color="auto"/>
              <w:left w:val="single" w:sz="8" w:space="0" w:color="auto"/>
              <w:bottom w:val="single" w:sz="4" w:space="0" w:color="auto"/>
              <w:right w:val="single" w:sz="2" w:space="0" w:color="auto"/>
            </w:tcBorders>
            <w:shd w:val="clear" w:color="auto" w:fill="auto"/>
            <w:noWrap/>
            <w:vAlign w:val="center"/>
            <w:hideMark/>
          </w:tcPr>
          <w:p w:rsidR="00BC711C" w:rsidRPr="009506C4" w:rsidRDefault="00BC711C" w:rsidP="00BC711C">
            <w:pPr>
              <w:spacing w:after="0" w:line="240" w:lineRule="auto"/>
              <w:jc w:val="center"/>
              <w:rPr>
                <w:rFonts w:ascii="Calibri" w:eastAsia="Times New Roman" w:hAnsi="Calibri" w:cs="Times New Roman"/>
                <w:b/>
                <w:bCs/>
                <w:color w:val="000000"/>
                <w:sz w:val="16"/>
                <w:szCs w:val="16"/>
              </w:rPr>
            </w:pPr>
            <w:r w:rsidRPr="009506C4">
              <w:rPr>
                <w:rFonts w:ascii="Calibri" w:eastAsia="Times New Roman" w:hAnsi="Calibri" w:cs="Times New Roman"/>
                <w:b/>
                <w:bCs/>
                <w:color w:val="000000"/>
                <w:sz w:val="16"/>
                <w:szCs w:val="16"/>
              </w:rPr>
              <w:t>World Language</w:t>
            </w:r>
          </w:p>
          <w:p w:rsidR="00BC711C" w:rsidRPr="009506C4" w:rsidRDefault="00BC711C" w:rsidP="00BC711C">
            <w:pPr>
              <w:spacing w:after="0" w:line="240" w:lineRule="auto"/>
              <w:jc w:val="center"/>
              <w:rPr>
                <w:rFonts w:ascii="Calibri" w:eastAsia="Times New Roman" w:hAnsi="Calibri" w:cs="Times New Roman"/>
                <w:b/>
                <w:bCs/>
                <w:color w:val="000000"/>
                <w:sz w:val="16"/>
                <w:szCs w:val="16"/>
              </w:rPr>
            </w:pPr>
            <w:r w:rsidRPr="009506C4">
              <w:rPr>
                <w:rFonts w:ascii="Calibri" w:eastAsia="Times New Roman" w:hAnsi="Calibri" w:cs="Times New Roman"/>
                <w:b/>
                <w:bCs/>
                <w:color w:val="000000"/>
                <w:sz w:val="16"/>
                <w:szCs w:val="16"/>
              </w:rPr>
              <w:t> </w:t>
            </w:r>
          </w:p>
        </w:tc>
        <w:tc>
          <w:tcPr>
            <w:tcW w:w="614" w:type="pct"/>
            <w:tcBorders>
              <w:top w:val="single" w:sz="4" w:space="0" w:color="auto"/>
              <w:left w:val="single" w:sz="2"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32</w:t>
            </w:r>
          </w:p>
        </w:tc>
        <w:tc>
          <w:tcPr>
            <w:tcW w:w="590" w:type="pct"/>
            <w:tcBorders>
              <w:top w:val="single" w:sz="4" w:space="0" w:color="auto"/>
              <w:left w:val="single" w:sz="2"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13</w:t>
            </w:r>
          </w:p>
        </w:tc>
        <w:tc>
          <w:tcPr>
            <w:tcW w:w="801" w:type="pct"/>
            <w:tcBorders>
              <w:top w:val="single" w:sz="4" w:space="0" w:color="auto"/>
              <w:left w:val="single" w:sz="2"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2.46</w:t>
            </w:r>
          </w:p>
        </w:tc>
        <w:tc>
          <w:tcPr>
            <w:tcW w:w="1177" w:type="pct"/>
            <w:tcBorders>
              <w:top w:val="single" w:sz="4" w:space="0" w:color="auto"/>
              <w:left w:val="single" w:sz="2" w:space="0" w:color="auto"/>
              <w:right w:val="single" w:sz="2" w:space="0" w:color="auto"/>
            </w:tcBorders>
            <w:shd w:val="clear" w:color="auto" w:fill="auto"/>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 xml:space="preserve">32/13 = Passing Rubric </w:t>
            </w:r>
            <w:proofErr w:type="spellStart"/>
            <w:r w:rsidRPr="009506C4">
              <w:rPr>
                <w:rFonts w:ascii="Calibri" w:eastAsia="Times New Roman" w:hAnsi="Calibri" w:cs="Times New Roman"/>
                <w:color w:val="000000"/>
                <w:sz w:val="16"/>
                <w:szCs w:val="16"/>
              </w:rPr>
              <w:t>Avg</w:t>
            </w:r>
            <w:proofErr w:type="spellEnd"/>
            <w:r w:rsidRPr="009506C4">
              <w:rPr>
                <w:rFonts w:ascii="Calibri" w:eastAsia="Times New Roman" w:hAnsi="Calibri" w:cs="Times New Roman"/>
                <w:color w:val="000000"/>
                <w:sz w:val="16"/>
                <w:szCs w:val="16"/>
              </w:rPr>
              <w:br/>
              <w:t>(37/15) * 13 = Passing Score</w:t>
            </w:r>
            <w:r>
              <w:rPr>
                <w:rFonts w:ascii="Calibri" w:eastAsia="Times New Roman" w:hAnsi="Calibri" w:cs="Times New Roman"/>
                <w:color w:val="000000"/>
                <w:sz w:val="16"/>
                <w:szCs w:val="16"/>
              </w:rPr>
              <w:t xml:space="preserve"> for 13 rubrics</w:t>
            </w:r>
          </w:p>
        </w:tc>
        <w:tc>
          <w:tcPr>
            <w:tcW w:w="716" w:type="pct"/>
            <w:tcBorders>
              <w:top w:val="single" w:sz="4" w:space="0" w:color="auto"/>
              <w:left w:val="single" w:sz="2" w:space="0" w:color="auto"/>
              <w:right w:val="single" w:sz="2" w:space="0" w:color="auto"/>
            </w:tcBorders>
            <w:shd w:val="clear" w:color="auto" w:fill="auto"/>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No.</w:t>
            </w:r>
          </w:p>
        </w:tc>
      </w:tr>
      <w:tr w:rsidR="00BC711C" w:rsidRPr="009506C4" w:rsidTr="00BC711C">
        <w:trPr>
          <w:trHeight w:val="708"/>
        </w:trPr>
        <w:tc>
          <w:tcPr>
            <w:tcW w:w="1102" w:type="pct"/>
            <w:tcBorders>
              <w:top w:val="single" w:sz="4" w:space="0" w:color="auto"/>
              <w:left w:val="single" w:sz="8" w:space="0" w:color="auto"/>
              <w:bottom w:val="single" w:sz="4" w:space="0" w:color="auto"/>
              <w:right w:val="single" w:sz="2" w:space="0" w:color="auto"/>
            </w:tcBorders>
            <w:shd w:val="clear" w:color="auto" w:fill="auto"/>
            <w:noWrap/>
            <w:vAlign w:val="center"/>
            <w:hideMark/>
          </w:tcPr>
          <w:p w:rsidR="00BC711C" w:rsidRPr="009506C4" w:rsidRDefault="00BC711C" w:rsidP="00BC711C">
            <w:pPr>
              <w:spacing w:after="0" w:line="240" w:lineRule="auto"/>
              <w:jc w:val="center"/>
              <w:rPr>
                <w:rFonts w:ascii="Calibri" w:eastAsia="Times New Roman" w:hAnsi="Calibri" w:cs="Times New Roman"/>
                <w:b/>
                <w:bCs/>
                <w:color w:val="000000"/>
                <w:sz w:val="16"/>
                <w:szCs w:val="16"/>
              </w:rPr>
            </w:pPr>
            <w:r w:rsidRPr="009506C4">
              <w:rPr>
                <w:rFonts w:ascii="Calibri" w:eastAsia="Times New Roman" w:hAnsi="Calibri" w:cs="Times New Roman"/>
                <w:b/>
                <w:bCs/>
                <w:color w:val="000000"/>
                <w:sz w:val="16"/>
                <w:szCs w:val="16"/>
              </w:rPr>
              <w:t>ELED</w:t>
            </w:r>
          </w:p>
          <w:p w:rsidR="00BC711C" w:rsidRPr="009506C4" w:rsidRDefault="00BC711C" w:rsidP="00BC711C">
            <w:pPr>
              <w:spacing w:after="0" w:line="240" w:lineRule="auto"/>
              <w:jc w:val="center"/>
              <w:rPr>
                <w:rFonts w:ascii="Calibri" w:eastAsia="Times New Roman" w:hAnsi="Calibri" w:cs="Times New Roman"/>
                <w:b/>
                <w:bCs/>
                <w:color w:val="000000"/>
                <w:sz w:val="16"/>
                <w:szCs w:val="16"/>
              </w:rPr>
            </w:pPr>
            <w:r w:rsidRPr="009506C4">
              <w:rPr>
                <w:rFonts w:ascii="Calibri" w:eastAsia="Times New Roman" w:hAnsi="Calibri" w:cs="Times New Roman"/>
                <w:b/>
                <w:bCs/>
                <w:color w:val="000000"/>
                <w:sz w:val="16"/>
                <w:szCs w:val="16"/>
              </w:rPr>
              <w:t> </w:t>
            </w:r>
          </w:p>
        </w:tc>
        <w:tc>
          <w:tcPr>
            <w:tcW w:w="614" w:type="pct"/>
            <w:tcBorders>
              <w:top w:val="single" w:sz="2" w:space="0" w:color="auto"/>
              <w:left w:val="single" w:sz="2" w:space="0" w:color="auto"/>
              <w:bottom w:val="single" w:sz="4"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44</w:t>
            </w:r>
          </w:p>
        </w:tc>
        <w:tc>
          <w:tcPr>
            <w:tcW w:w="590" w:type="pct"/>
            <w:tcBorders>
              <w:top w:val="single" w:sz="2" w:space="0" w:color="auto"/>
              <w:left w:val="single" w:sz="2" w:space="0" w:color="auto"/>
              <w:bottom w:val="single" w:sz="4"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18</w:t>
            </w:r>
          </w:p>
        </w:tc>
        <w:tc>
          <w:tcPr>
            <w:tcW w:w="801" w:type="pct"/>
            <w:tcBorders>
              <w:top w:val="single" w:sz="2" w:space="0" w:color="auto"/>
              <w:left w:val="single" w:sz="2" w:space="0" w:color="auto"/>
              <w:bottom w:val="single" w:sz="4" w:space="0" w:color="auto"/>
              <w:right w:val="single" w:sz="2" w:space="0" w:color="auto"/>
            </w:tcBorders>
            <w:shd w:val="clear" w:color="auto" w:fill="auto"/>
            <w:noWrap/>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2.44</w:t>
            </w:r>
          </w:p>
        </w:tc>
        <w:tc>
          <w:tcPr>
            <w:tcW w:w="1177" w:type="pct"/>
            <w:tcBorders>
              <w:top w:val="single" w:sz="2" w:space="0" w:color="auto"/>
              <w:left w:val="single" w:sz="2" w:space="0" w:color="auto"/>
              <w:bottom w:val="single" w:sz="4" w:space="0" w:color="auto"/>
              <w:right w:val="single" w:sz="2" w:space="0" w:color="auto"/>
            </w:tcBorders>
            <w:shd w:val="clear" w:color="auto" w:fill="auto"/>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 xml:space="preserve">44/18 = Passing Rubric </w:t>
            </w:r>
            <w:proofErr w:type="spellStart"/>
            <w:r w:rsidRPr="009506C4">
              <w:rPr>
                <w:rFonts w:ascii="Calibri" w:eastAsia="Times New Roman" w:hAnsi="Calibri" w:cs="Times New Roman"/>
                <w:color w:val="000000"/>
                <w:sz w:val="16"/>
                <w:szCs w:val="16"/>
              </w:rPr>
              <w:t>Avg</w:t>
            </w:r>
            <w:proofErr w:type="spellEnd"/>
            <w:r w:rsidRPr="009506C4">
              <w:rPr>
                <w:rFonts w:ascii="Calibri" w:eastAsia="Times New Roman" w:hAnsi="Calibri" w:cs="Times New Roman"/>
                <w:color w:val="000000"/>
                <w:sz w:val="16"/>
                <w:szCs w:val="16"/>
              </w:rPr>
              <w:br/>
              <w:t>(37/15) * 18 = Passing Score</w:t>
            </w:r>
            <w:r>
              <w:rPr>
                <w:rFonts w:ascii="Calibri" w:eastAsia="Times New Roman" w:hAnsi="Calibri" w:cs="Times New Roman"/>
                <w:color w:val="000000"/>
                <w:sz w:val="16"/>
                <w:szCs w:val="16"/>
              </w:rPr>
              <w:t xml:space="preserve"> for 18 rubrics</w:t>
            </w:r>
          </w:p>
        </w:tc>
        <w:tc>
          <w:tcPr>
            <w:tcW w:w="716" w:type="pct"/>
            <w:tcBorders>
              <w:top w:val="single" w:sz="2" w:space="0" w:color="auto"/>
              <w:left w:val="single" w:sz="2" w:space="0" w:color="auto"/>
              <w:bottom w:val="single" w:sz="4" w:space="0" w:color="auto"/>
              <w:right w:val="single" w:sz="2" w:space="0" w:color="auto"/>
            </w:tcBorders>
            <w:shd w:val="clear" w:color="auto" w:fill="auto"/>
            <w:vAlign w:val="center"/>
          </w:tcPr>
          <w:p w:rsidR="00BC711C" w:rsidRPr="009506C4" w:rsidRDefault="00BC711C" w:rsidP="00BC711C">
            <w:pPr>
              <w:spacing w:after="0" w:line="240" w:lineRule="auto"/>
              <w:jc w:val="center"/>
              <w:rPr>
                <w:rFonts w:ascii="Calibri" w:eastAsia="Times New Roman" w:hAnsi="Calibri" w:cs="Times New Roman"/>
                <w:color w:val="000000"/>
                <w:sz w:val="16"/>
                <w:szCs w:val="16"/>
              </w:rPr>
            </w:pPr>
            <w:r w:rsidRPr="009506C4">
              <w:rPr>
                <w:rFonts w:ascii="Calibri" w:eastAsia="Times New Roman" w:hAnsi="Calibri" w:cs="Times New Roman"/>
                <w:color w:val="000000"/>
                <w:sz w:val="16"/>
                <w:szCs w:val="16"/>
              </w:rPr>
              <w:t>No.</w:t>
            </w:r>
          </w:p>
        </w:tc>
      </w:tr>
    </w:tbl>
    <w:p w:rsidR="00BC711C" w:rsidRDefault="00BC711C" w:rsidP="00BC711C">
      <w:pPr>
        <w:pStyle w:val="ListParagraph"/>
        <w:ind w:left="1440"/>
        <w:rPr>
          <w:color w:val="1F497D" w:themeColor="text2"/>
        </w:rPr>
      </w:pPr>
    </w:p>
    <w:p w:rsidR="00371CD8" w:rsidRPr="0046492C" w:rsidRDefault="00371CD8" w:rsidP="00BC711C">
      <w:pPr>
        <w:pStyle w:val="ListParagraph"/>
        <w:ind w:left="1440"/>
        <w:rPr>
          <w:color w:val="1F497D" w:themeColor="text2"/>
        </w:rPr>
      </w:pPr>
    </w:p>
    <w:p w:rsidR="00CB1D8F" w:rsidRPr="00FB552C" w:rsidRDefault="00E3630D" w:rsidP="00B7035E">
      <w:pPr>
        <w:pStyle w:val="ListParagraph"/>
        <w:numPr>
          <w:ilvl w:val="0"/>
          <w:numId w:val="10"/>
        </w:numPr>
        <w:ind w:left="1080"/>
        <w:rPr>
          <w:color w:val="0070C0"/>
        </w:rPr>
      </w:pPr>
      <w:r w:rsidRPr="00FB552C">
        <w:rPr>
          <w:color w:val="0070C0"/>
        </w:rPr>
        <w:t>Condition Code Policy from S</w:t>
      </w:r>
      <w:r w:rsidR="008E0ED3" w:rsidRPr="00FB552C">
        <w:rPr>
          <w:color w:val="0070C0"/>
        </w:rPr>
        <w:t>CALE was also</w:t>
      </w:r>
      <w:r w:rsidRPr="00FB552C">
        <w:rPr>
          <w:color w:val="0070C0"/>
        </w:rPr>
        <w:t xml:space="preserve"> discussed.  It is SCALE’s position that an edTPA portfolio submission must provide sufficient evidence across all tasks to achieve a total score across all fifteen rubrics (five rubrics within each task).  If there is missing evidence for two or more rubrics within a task, it is not possible to make an overall judgment about candidate performance for that task; and because edTPA is an integrated portfolio used to make a judgment of a candidate’s overall readiness to teach, all three tasks must contribute to the total score decision.</w:t>
      </w:r>
    </w:p>
    <w:p w:rsidR="008E0ED3" w:rsidRPr="00FB552C" w:rsidRDefault="008E0ED3" w:rsidP="00B7035E">
      <w:pPr>
        <w:pStyle w:val="ListParagraph"/>
        <w:numPr>
          <w:ilvl w:val="0"/>
          <w:numId w:val="10"/>
        </w:numPr>
        <w:ind w:left="1080"/>
        <w:rPr>
          <w:color w:val="0070C0"/>
        </w:rPr>
      </w:pPr>
      <w:r w:rsidRPr="00FB552C">
        <w:rPr>
          <w:color w:val="0070C0"/>
        </w:rPr>
        <w:t xml:space="preserve">The new Condition Code Policy will result in some candidates having </w:t>
      </w:r>
      <w:r w:rsidR="00BC711C" w:rsidRPr="00FB552C">
        <w:rPr>
          <w:color w:val="0070C0"/>
        </w:rPr>
        <w:t>a</w:t>
      </w:r>
      <w:r w:rsidRPr="00FB552C">
        <w:rPr>
          <w:color w:val="0070C0"/>
        </w:rPr>
        <w:t xml:space="preserve"> “non-</w:t>
      </w:r>
      <w:proofErr w:type="spellStart"/>
      <w:r w:rsidRPr="00FB552C">
        <w:rPr>
          <w:color w:val="0070C0"/>
        </w:rPr>
        <w:t>scoreable</w:t>
      </w:r>
      <w:proofErr w:type="spellEnd"/>
      <w:r w:rsidRPr="00FB552C">
        <w:rPr>
          <w:color w:val="0070C0"/>
        </w:rPr>
        <w:t xml:space="preserve">” portfolio. </w:t>
      </w:r>
      <w:r w:rsidR="00BC711C" w:rsidRPr="00FB552C">
        <w:rPr>
          <w:color w:val="0070C0"/>
        </w:rPr>
        <w:t>The q</w:t>
      </w:r>
      <w:r w:rsidRPr="00FB552C">
        <w:rPr>
          <w:color w:val="0070C0"/>
        </w:rPr>
        <w:t xml:space="preserve">uestion </w:t>
      </w:r>
      <w:r w:rsidR="00BC711C" w:rsidRPr="00FB552C">
        <w:rPr>
          <w:color w:val="0070C0"/>
        </w:rPr>
        <w:t>then</w:t>
      </w:r>
      <w:r w:rsidR="00BC711C" w:rsidRPr="00FB552C">
        <w:rPr>
          <w:color w:val="0070C0"/>
        </w:rPr>
        <w:t xml:space="preserve"> </w:t>
      </w:r>
      <w:r w:rsidRPr="00FB552C">
        <w:rPr>
          <w:color w:val="0070C0"/>
        </w:rPr>
        <w:t xml:space="preserve">is how to handle this when calculating the student teaching grade for foreseeable future. </w:t>
      </w:r>
      <w:proofErr w:type="gramStart"/>
      <w:r w:rsidRPr="00FB552C">
        <w:rPr>
          <w:color w:val="0070C0"/>
        </w:rPr>
        <w:t>edTPA</w:t>
      </w:r>
      <w:proofErr w:type="gramEnd"/>
      <w:r w:rsidRPr="00FB552C">
        <w:rPr>
          <w:color w:val="0070C0"/>
        </w:rPr>
        <w:t xml:space="preserve"> is not yet required for licensure, only as part of student teaching grade. </w:t>
      </w:r>
    </w:p>
    <w:p w:rsidR="006D3B08" w:rsidRPr="00FB552C" w:rsidRDefault="00E3630D" w:rsidP="00B7035E">
      <w:pPr>
        <w:pStyle w:val="ListParagraph"/>
        <w:numPr>
          <w:ilvl w:val="0"/>
          <w:numId w:val="10"/>
        </w:numPr>
        <w:ind w:left="1080"/>
        <w:rPr>
          <w:color w:val="0070C0"/>
        </w:rPr>
      </w:pPr>
      <w:r w:rsidRPr="00FB552C">
        <w:rPr>
          <w:color w:val="0070C0"/>
        </w:rPr>
        <w:t>Melba</w:t>
      </w:r>
      <w:r w:rsidR="008E0ED3" w:rsidRPr="00FB552C">
        <w:rPr>
          <w:color w:val="0070C0"/>
        </w:rPr>
        <w:t xml:space="preserve"> noted that once edTPA</w:t>
      </w:r>
      <w:r w:rsidRPr="00FB552C">
        <w:rPr>
          <w:color w:val="0070C0"/>
        </w:rPr>
        <w:t xml:space="preserve"> is a licensure requirement, </w:t>
      </w:r>
      <w:r w:rsidR="008E0ED3" w:rsidRPr="00FB552C">
        <w:rPr>
          <w:color w:val="0070C0"/>
        </w:rPr>
        <w:t>this will become a non-issue because students will be required to resubmit at their own expense. In the meantime, if a candidate’s work comes back non-</w:t>
      </w:r>
      <w:proofErr w:type="spellStart"/>
      <w:r w:rsidR="008E0ED3" w:rsidRPr="00FB552C">
        <w:rPr>
          <w:color w:val="0070C0"/>
        </w:rPr>
        <w:t>score</w:t>
      </w:r>
      <w:r w:rsidRPr="00FB552C">
        <w:rPr>
          <w:color w:val="0070C0"/>
        </w:rPr>
        <w:t>able</w:t>
      </w:r>
      <w:proofErr w:type="spellEnd"/>
      <w:r w:rsidRPr="00FB552C">
        <w:rPr>
          <w:color w:val="0070C0"/>
        </w:rPr>
        <w:t xml:space="preserve">, we could have faculty score internally so we do not hold up licensure/etc.  Not a long-term solution, but </w:t>
      </w:r>
      <w:r w:rsidR="008E0ED3" w:rsidRPr="00FB552C">
        <w:rPr>
          <w:color w:val="0070C0"/>
        </w:rPr>
        <w:t>a possibility</w:t>
      </w:r>
      <w:r w:rsidRPr="00FB552C">
        <w:rPr>
          <w:color w:val="0070C0"/>
        </w:rPr>
        <w:t>.</w:t>
      </w:r>
    </w:p>
    <w:p w:rsidR="00E3630D" w:rsidRPr="00FB552C" w:rsidRDefault="008E0ED3" w:rsidP="00B7035E">
      <w:pPr>
        <w:pStyle w:val="ListParagraph"/>
        <w:numPr>
          <w:ilvl w:val="0"/>
          <w:numId w:val="10"/>
        </w:numPr>
        <w:ind w:left="1080"/>
        <w:rPr>
          <w:color w:val="0070C0"/>
        </w:rPr>
      </w:pPr>
      <w:r w:rsidRPr="00FB552C">
        <w:rPr>
          <w:color w:val="0070C0"/>
        </w:rPr>
        <w:t>Laura will discuss possible language around this with OFE and faculty supports. We</w:t>
      </w:r>
      <w:r w:rsidR="00E3630D" w:rsidRPr="00FB552C">
        <w:rPr>
          <w:color w:val="0070C0"/>
        </w:rPr>
        <w:t xml:space="preserve"> will </w:t>
      </w:r>
      <w:r w:rsidRPr="00FB552C">
        <w:rPr>
          <w:color w:val="0070C0"/>
        </w:rPr>
        <w:t>address this</w:t>
      </w:r>
      <w:r w:rsidR="00E3630D" w:rsidRPr="00FB552C">
        <w:rPr>
          <w:color w:val="0070C0"/>
        </w:rPr>
        <w:t xml:space="preserve"> issue at Nov</w:t>
      </w:r>
      <w:r w:rsidRPr="00FB552C">
        <w:rPr>
          <w:color w:val="0070C0"/>
        </w:rPr>
        <w:t>ember TPALs</w:t>
      </w:r>
      <w:r w:rsidR="00E3630D" w:rsidRPr="00FB552C">
        <w:rPr>
          <w:color w:val="0070C0"/>
        </w:rPr>
        <w:t xml:space="preserve"> meeting.</w:t>
      </w:r>
    </w:p>
    <w:p w:rsidR="00371CD8" w:rsidRDefault="00371CD8" w:rsidP="00916507">
      <w:pPr>
        <w:pStyle w:val="ListParagraph"/>
        <w:ind w:left="1440"/>
      </w:pPr>
    </w:p>
    <w:p w:rsidR="00916507" w:rsidRDefault="00916507" w:rsidP="002F2CF5">
      <w:pPr>
        <w:pStyle w:val="ListParagraph"/>
        <w:numPr>
          <w:ilvl w:val="0"/>
          <w:numId w:val="6"/>
        </w:numPr>
      </w:pPr>
      <w:r>
        <w:t>Pushing back licensure phase-in</w:t>
      </w:r>
    </w:p>
    <w:p w:rsidR="00D15B59" w:rsidRDefault="002F2CF5" w:rsidP="00B7035E">
      <w:pPr>
        <w:pStyle w:val="ListParagraph"/>
        <w:numPr>
          <w:ilvl w:val="0"/>
          <w:numId w:val="9"/>
        </w:numPr>
      </w:pPr>
      <w:r>
        <w:t>T</w:t>
      </w:r>
      <w:r w:rsidR="00D15B59">
        <w:t xml:space="preserve">he Dean’s Office has asked that we delay as long as possible putting additional pressures on our students while they are also adjusting to the demands of external testing (NC Foundations, Praxis II, etc.).  The Core Team’s recommendation, after discussion, is to push requiring a specific passing score on edTPA to </w:t>
      </w:r>
      <w:r w:rsidR="00D15B59" w:rsidRPr="00034899">
        <w:rPr>
          <w:b/>
        </w:rPr>
        <w:t>spring 2017</w:t>
      </w:r>
      <w:r w:rsidR="00D15B59">
        <w:t xml:space="preserve"> as a condition of licensure. </w:t>
      </w:r>
    </w:p>
    <w:p w:rsidR="00916507" w:rsidRDefault="00D15B59" w:rsidP="00B7035E">
      <w:pPr>
        <w:pStyle w:val="ListParagraph"/>
        <w:numPr>
          <w:ilvl w:val="0"/>
          <w:numId w:val="9"/>
        </w:numPr>
      </w:pPr>
      <w:r>
        <w:t xml:space="preserve">All candidates are </w:t>
      </w:r>
      <w:r w:rsidR="00BC711C">
        <w:t xml:space="preserve">currently </w:t>
      </w:r>
      <w:r>
        <w:t xml:space="preserve">required to submit an edTPA </w:t>
      </w:r>
      <w:r w:rsidR="00BC711C">
        <w:t xml:space="preserve">product </w:t>
      </w:r>
      <w:r>
        <w:t>as part of the student teaching grade. Candidates cannot</w:t>
      </w:r>
      <w:r w:rsidR="00371CD8">
        <w:t xml:space="preserve"> currently</w:t>
      </w:r>
      <w:r>
        <w:t xml:space="preserve"> receive a passing grade in student teaching without an edTPA submission. </w:t>
      </w:r>
    </w:p>
    <w:p w:rsidR="00D15B59" w:rsidRDefault="00D15B59" w:rsidP="00B7035E">
      <w:pPr>
        <w:pStyle w:val="ListParagraph"/>
        <w:numPr>
          <w:ilvl w:val="0"/>
          <w:numId w:val="9"/>
        </w:numPr>
      </w:pPr>
      <w:r>
        <w:t xml:space="preserve">TPALs </w:t>
      </w:r>
      <w:r w:rsidR="00BC711C">
        <w:t>were</w:t>
      </w:r>
      <w:r>
        <w:t xml:space="preserve"> asked for feedback on this. </w:t>
      </w:r>
    </w:p>
    <w:p w:rsidR="00034899" w:rsidRDefault="00371CD8" w:rsidP="007071CD">
      <w:pPr>
        <w:ind w:left="1080" w:hanging="360"/>
      </w:pPr>
      <w:r w:rsidRPr="00E3630D">
        <w:rPr>
          <w:b/>
        </w:rPr>
        <w:lastRenderedPageBreak/>
        <w:t>Notes</w:t>
      </w:r>
      <w:r>
        <w:t xml:space="preserve">: </w:t>
      </w:r>
    </w:p>
    <w:p w:rsidR="00034899" w:rsidRPr="00FB552C" w:rsidRDefault="00E3630D" w:rsidP="007071CD">
      <w:pPr>
        <w:pStyle w:val="ListParagraph"/>
        <w:numPr>
          <w:ilvl w:val="0"/>
          <w:numId w:val="8"/>
        </w:numPr>
        <w:ind w:left="1080"/>
        <w:rPr>
          <w:color w:val="0070C0"/>
        </w:rPr>
      </w:pPr>
      <w:r w:rsidRPr="00FB552C">
        <w:rPr>
          <w:color w:val="0070C0"/>
        </w:rPr>
        <w:t>Shawnee</w:t>
      </w:r>
      <w:r w:rsidR="007071CD" w:rsidRPr="00FB552C">
        <w:rPr>
          <w:color w:val="0070C0"/>
        </w:rPr>
        <w:t xml:space="preserve">: </w:t>
      </w:r>
      <w:r w:rsidRPr="00FB552C">
        <w:rPr>
          <w:color w:val="0070C0"/>
        </w:rPr>
        <w:t xml:space="preserve"> proposed to change language in student teaching to “students must submit a score-able edTPA product, or get a C in student teaching” starting in spring 2016 semester.</w:t>
      </w:r>
      <w:r w:rsidR="00B7035E" w:rsidRPr="00FB552C">
        <w:rPr>
          <w:color w:val="0070C0"/>
        </w:rPr>
        <w:t xml:space="preserve">  Currently edTPA is 15% of student teaching grade.  Since it is not </w:t>
      </w:r>
      <w:r w:rsidR="007071CD" w:rsidRPr="00FB552C">
        <w:rPr>
          <w:color w:val="0070C0"/>
        </w:rPr>
        <w:t xml:space="preserve">yet </w:t>
      </w:r>
      <w:r w:rsidR="00B7035E" w:rsidRPr="00FB552C">
        <w:rPr>
          <w:color w:val="0070C0"/>
        </w:rPr>
        <w:t>consequential for licensure, may not be feasible to work this language in to the stude</w:t>
      </w:r>
      <w:r w:rsidR="007071CD" w:rsidRPr="00FB552C">
        <w:rPr>
          <w:color w:val="0070C0"/>
        </w:rPr>
        <w:t>nt teaching requirement</w:t>
      </w:r>
      <w:r w:rsidR="00B7035E" w:rsidRPr="00FB552C">
        <w:rPr>
          <w:color w:val="0070C0"/>
        </w:rPr>
        <w:t>.</w:t>
      </w:r>
    </w:p>
    <w:p w:rsidR="00B7035E" w:rsidRPr="00FB552C" w:rsidRDefault="00B7035E" w:rsidP="007071CD">
      <w:pPr>
        <w:pStyle w:val="ListParagraph"/>
        <w:numPr>
          <w:ilvl w:val="0"/>
          <w:numId w:val="8"/>
        </w:numPr>
        <w:ind w:left="1080"/>
        <w:rPr>
          <w:color w:val="0070C0"/>
        </w:rPr>
      </w:pPr>
      <w:r w:rsidRPr="00FB552C">
        <w:rPr>
          <w:color w:val="0070C0"/>
        </w:rPr>
        <w:t>Mike:  question on edTPA being required by NC</w:t>
      </w:r>
      <w:r w:rsidR="007071CD" w:rsidRPr="00FB552C">
        <w:rPr>
          <w:color w:val="0070C0"/>
        </w:rPr>
        <w:t xml:space="preserve"> eventually</w:t>
      </w:r>
      <w:r w:rsidRPr="00FB552C">
        <w:rPr>
          <w:color w:val="0070C0"/>
        </w:rPr>
        <w:t xml:space="preserve">.  </w:t>
      </w:r>
      <w:r w:rsidR="007071CD" w:rsidRPr="00FB552C">
        <w:rPr>
          <w:color w:val="0070C0"/>
        </w:rPr>
        <w:t xml:space="preserve">Response:  The State Board of Governors has used language </w:t>
      </w:r>
      <w:r w:rsidRPr="00FB552C">
        <w:rPr>
          <w:color w:val="0070C0"/>
        </w:rPr>
        <w:t xml:space="preserve">‘portfolio based assessment’ (edTPA in all but name </w:t>
      </w:r>
      <w:r w:rsidRPr="00FB552C">
        <w:rPr>
          <w:color w:val="0070C0"/>
          <w:u w:val="single"/>
        </w:rPr>
        <w:t>OR</w:t>
      </w:r>
      <w:r w:rsidRPr="00FB552C">
        <w:rPr>
          <w:color w:val="0070C0"/>
        </w:rPr>
        <w:t xml:space="preserve"> a substitute which has</w:t>
      </w:r>
      <w:r w:rsidR="007071CD" w:rsidRPr="00FB552C">
        <w:rPr>
          <w:color w:val="0070C0"/>
        </w:rPr>
        <w:t xml:space="preserve"> same reliability and validity), and already requires this</w:t>
      </w:r>
      <w:r w:rsidR="00FB552C" w:rsidRPr="00FB552C">
        <w:rPr>
          <w:color w:val="0070C0"/>
        </w:rPr>
        <w:t xml:space="preserve"> as of spring 2015</w:t>
      </w:r>
      <w:r w:rsidR="007071CD" w:rsidRPr="00FB552C">
        <w:rPr>
          <w:color w:val="0070C0"/>
        </w:rPr>
        <w:t>.</w:t>
      </w:r>
    </w:p>
    <w:p w:rsidR="00B7035E" w:rsidRPr="00FB552C" w:rsidRDefault="00FB552C" w:rsidP="007071CD">
      <w:pPr>
        <w:pStyle w:val="ListParagraph"/>
        <w:numPr>
          <w:ilvl w:val="0"/>
          <w:numId w:val="8"/>
        </w:numPr>
        <w:ind w:left="1080"/>
        <w:rPr>
          <w:color w:val="0070C0"/>
        </w:rPr>
      </w:pPr>
      <w:r w:rsidRPr="00FB552C">
        <w:rPr>
          <w:color w:val="0070C0"/>
        </w:rPr>
        <w:t xml:space="preserve">Representatives from </w:t>
      </w:r>
      <w:r w:rsidR="00B7035E" w:rsidRPr="00FB552C">
        <w:rPr>
          <w:color w:val="0070C0"/>
        </w:rPr>
        <w:t xml:space="preserve">SPED &amp; ELED agree with pushing edTPA as a condition of licensure to spring 2017.  </w:t>
      </w:r>
    </w:p>
    <w:p w:rsidR="00B7035E" w:rsidRPr="00FB552C" w:rsidRDefault="00B7035E" w:rsidP="007071CD">
      <w:pPr>
        <w:pStyle w:val="ListParagraph"/>
        <w:numPr>
          <w:ilvl w:val="0"/>
          <w:numId w:val="8"/>
        </w:numPr>
        <w:ind w:left="1080"/>
        <w:rPr>
          <w:color w:val="0070C0"/>
        </w:rPr>
      </w:pPr>
      <w:proofErr w:type="gramStart"/>
      <w:r w:rsidRPr="00FB552C">
        <w:rPr>
          <w:color w:val="0070C0"/>
        </w:rPr>
        <w:t>edTPA</w:t>
      </w:r>
      <w:proofErr w:type="gramEnd"/>
      <w:r w:rsidRPr="00FB552C">
        <w:rPr>
          <w:color w:val="0070C0"/>
        </w:rPr>
        <w:t xml:space="preserve"> Due dates: </w:t>
      </w:r>
      <w:r w:rsidR="00FB552C" w:rsidRPr="00FB552C">
        <w:rPr>
          <w:color w:val="0070C0"/>
        </w:rPr>
        <w:t>Warren raised the question of whether or not it is working out well to have edTPA due earlier in the semester</w:t>
      </w:r>
      <w:r w:rsidRPr="00FB552C">
        <w:rPr>
          <w:color w:val="0070C0"/>
        </w:rPr>
        <w:t xml:space="preserve">.  Joyce </w:t>
      </w:r>
      <w:r w:rsidR="00FB552C" w:rsidRPr="00FB552C">
        <w:rPr>
          <w:color w:val="0070C0"/>
        </w:rPr>
        <w:t>noted</w:t>
      </w:r>
      <w:r w:rsidRPr="00FB552C">
        <w:rPr>
          <w:color w:val="0070C0"/>
        </w:rPr>
        <w:t xml:space="preserve"> she likes our due date as it works well for B-K</w:t>
      </w:r>
      <w:r w:rsidR="0046492C" w:rsidRPr="00FB552C">
        <w:rPr>
          <w:color w:val="0070C0"/>
        </w:rPr>
        <w:t xml:space="preserve"> and others.  Also, f</w:t>
      </w:r>
      <w:r w:rsidRPr="00FB552C">
        <w:rPr>
          <w:color w:val="0070C0"/>
        </w:rPr>
        <w:t xml:space="preserve">ull time student teaching </w:t>
      </w:r>
      <w:r w:rsidR="00FB552C" w:rsidRPr="00FB552C">
        <w:rPr>
          <w:color w:val="0070C0"/>
        </w:rPr>
        <w:t xml:space="preserve">calendar </w:t>
      </w:r>
      <w:r w:rsidR="0046492C" w:rsidRPr="00FB552C">
        <w:rPr>
          <w:color w:val="0070C0"/>
        </w:rPr>
        <w:t xml:space="preserve">was </w:t>
      </w:r>
      <w:r w:rsidRPr="00FB552C">
        <w:rPr>
          <w:color w:val="0070C0"/>
        </w:rPr>
        <w:t xml:space="preserve">edited so </w:t>
      </w:r>
      <w:r w:rsidR="0046492C" w:rsidRPr="00FB552C">
        <w:rPr>
          <w:color w:val="0070C0"/>
        </w:rPr>
        <w:t xml:space="preserve">that the </w:t>
      </w:r>
      <w:r w:rsidRPr="00FB552C">
        <w:rPr>
          <w:color w:val="0070C0"/>
        </w:rPr>
        <w:t xml:space="preserve">edTPA </w:t>
      </w:r>
      <w:r w:rsidR="0046492C" w:rsidRPr="00FB552C">
        <w:rPr>
          <w:color w:val="0070C0"/>
        </w:rPr>
        <w:t xml:space="preserve">project is </w:t>
      </w:r>
      <w:r w:rsidRPr="00FB552C">
        <w:rPr>
          <w:color w:val="0070C0"/>
        </w:rPr>
        <w:t xml:space="preserve">due before </w:t>
      </w:r>
      <w:r w:rsidR="00FB552C" w:rsidRPr="00FB552C">
        <w:rPr>
          <w:color w:val="0070C0"/>
        </w:rPr>
        <w:t>candidates</w:t>
      </w:r>
      <w:r w:rsidRPr="00FB552C">
        <w:rPr>
          <w:color w:val="0070C0"/>
        </w:rPr>
        <w:t xml:space="preserve"> take on teaching full time.  This process </w:t>
      </w:r>
      <w:r w:rsidR="00FB552C" w:rsidRPr="00FB552C">
        <w:rPr>
          <w:color w:val="0070C0"/>
        </w:rPr>
        <w:t>seems to be working well for the candidates so far</w:t>
      </w:r>
      <w:r w:rsidRPr="00FB552C">
        <w:rPr>
          <w:color w:val="0070C0"/>
        </w:rPr>
        <w:t>.</w:t>
      </w:r>
    </w:p>
    <w:p w:rsidR="00034899" w:rsidRDefault="007071CD" w:rsidP="007071CD">
      <w:pPr>
        <w:pStyle w:val="ListParagraph"/>
        <w:tabs>
          <w:tab w:val="left" w:pos="6150"/>
        </w:tabs>
      </w:pPr>
      <w:r>
        <w:tab/>
      </w:r>
    </w:p>
    <w:p w:rsidR="00916507" w:rsidRDefault="00916507" w:rsidP="002F2CF5">
      <w:pPr>
        <w:pStyle w:val="ListParagraph"/>
        <w:numPr>
          <w:ilvl w:val="0"/>
          <w:numId w:val="6"/>
        </w:numPr>
      </w:pPr>
      <w:r>
        <w:t xml:space="preserve">Communication of </w:t>
      </w:r>
      <w:r w:rsidR="00FB552C">
        <w:t xml:space="preserve">items 9 and 10 </w:t>
      </w:r>
      <w:r>
        <w:t>this to stakeholders</w:t>
      </w:r>
    </w:p>
    <w:p w:rsidR="00916507" w:rsidRDefault="00D15B59" w:rsidP="00D15B59">
      <w:pPr>
        <w:pStyle w:val="ListParagraph"/>
        <w:numPr>
          <w:ilvl w:val="0"/>
          <w:numId w:val="5"/>
        </w:numPr>
      </w:pPr>
      <w:r>
        <w:t xml:space="preserve">Laura </w:t>
      </w:r>
      <w:r w:rsidR="002F2CF5">
        <w:t>will</w:t>
      </w:r>
      <w:r>
        <w:t xml:space="preserve"> draf</w:t>
      </w:r>
      <w:r w:rsidR="002F2CF5">
        <w:t>t</w:t>
      </w:r>
      <w:r>
        <w:t xml:space="preserve"> language to communicate this to stakeholders. Communication plan includes:</w:t>
      </w:r>
    </w:p>
    <w:p w:rsidR="00D15B59" w:rsidRDefault="00D15B59" w:rsidP="00D15B59">
      <w:pPr>
        <w:pStyle w:val="ListParagraph"/>
        <w:numPr>
          <w:ilvl w:val="1"/>
          <w:numId w:val="5"/>
        </w:numPr>
      </w:pPr>
      <w:r>
        <w:t xml:space="preserve">Posting on websites (TEAL and COED). </w:t>
      </w:r>
    </w:p>
    <w:p w:rsidR="00D15B59" w:rsidRDefault="00D15B59" w:rsidP="00D15B59">
      <w:pPr>
        <w:pStyle w:val="ListParagraph"/>
        <w:numPr>
          <w:ilvl w:val="1"/>
          <w:numId w:val="5"/>
        </w:numPr>
      </w:pPr>
      <w:r>
        <w:t>Semester emails to students on regular basis</w:t>
      </w:r>
      <w:r w:rsidR="00FB552C">
        <w:t xml:space="preserve"> (advisors copied on these emails)</w:t>
      </w:r>
    </w:p>
    <w:p w:rsidR="002F2CF5" w:rsidRDefault="002F2CF5" w:rsidP="00D15B59">
      <w:pPr>
        <w:pStyle w:val="ListParagraph"/>
        <w:numPr>
          <w:ilvl w:val="1"/>
          <w:numId w:val="5"/>
        </w:numPr>
      </w:pPr>
      <w:r>
        <w:t>Asking faculty to distribute / post / share</w:t>
      </w:r>
    </w:p>
    <w:p w:rsidR="002F2CF5" w:rsidRDefault="002F2CF5" w:rsidP="00D15B59">
      <w:pPr>
        <w:pStyle w:val="ListParagraph"/>
        <w:numPr>
          <w:ilvl w:val="1"/>
          <w:numId w:val="5"/>
        </w:numPr>
      </w:pPr>
      <w:r>
        <w:t>Sharing with OFE and advisors to distribute</w:t>
      </w:r>
    </w:p>
    <w:p w:rsidR="001A31F2" w:rsidRDefault="001A31F2" w:rsidP="00371CD8">
      <w:pPr>
        <w:pStyle w:val="ListParagraph"/>
        <w:rPr>
          <w:b/>
        </w:rPr>
      </w:pPr>
    </w:p>
    <w:p w:rsidR="00371CD8" w:rsidRDefault="00371CD8" w:rsidP="007071CD">
      <w:pPr>
        <w:pStyle w:val="ListParagraph"/>
        <w:ind w:left="1080" w:hanging="360"/>
      </w:pPr>
      <w:r w:rsidRPr="00B7035E">
        <w:rPr>
          <w:b/>
        </w:rPr>
        <w:t>Notes</w:t>
      </w:r>
      <w:r>
        <w:t>:</w:t>
      </w:r>
    </w:p>
    <w:p w:rsidR="001A31F2" w:rsidRPr="00FB552C" w:rsidRDefault="001A31F2" w:rsidP="007071CD">
      <w:pPr>
        <w:pStyle w:val="ListParagraph"/>
        <w:numPr>
          <w:ilvl w:val="0"/>
          <w:numId w:val="8"/>
        </w:numPr>
        <w:ind w:left="1080"/>
        <w:rPr>
          <w:color w:val="0070C0"/>
        </w:rPr>
      </w:pPr>
      <w:r w:rsidRPr="00FB552C">
        <w:rPr>
          <w:color w:val="0070C0"/>
        </w:rPr>
        <w:t>We will updated public page with edTPA deadline AND email all enrolled students (and advisors) to update them on spring 2017 deadline for edTPA required for licensure.  TEALR will be sending out that email.  We will update edTPA page; possible to get OFE to add to their page as well.</w:t>
      </w:r>
    </w:p>
    <w:p w:rsidR="00371CD8" w:rsidRDefault="00371CD8" w:rsidP="00371CD8">
      <w:pPr>
        <w:pStyle w:val="ListParagraph"/>
      </w:pPr>
    </w:p>
    <w:p w:rsidR="00034899" w:rsidRDefault="00371CD8" w:rsidP="00371CD8">
      <w:pPr>
        <w:pStyle w:val="ListParagraph"/>
        <w:numPr>
          <w:ilvl w:val="0"/>
          <w:numId w:val="6"/>
        </w:numPr>
      </w:pPr>
      <w:r>
        <w:t>Review of edTPA as a pilot program</w:t>
      </w:r>
    </w:p>
    <w:p w:rsidR="00034899" w:rsidRDefault="00034899" w:rsidP="001A31F2">
      <w:pPr>
        <w:pStyle w:val="ListParagraph"/>
        <w:numPr>
          <w:ilvl w:val="1"/>
          <w:numId w:val="6"/>
        </w:numPr>
        <w:ind w:left="1080"/>
      </w:pPr>
      <w:r>
        <w:t xml:space="preserve">At the November 17 TPALs meeting, Dean McIntyre will solicit faculty feedback on the status of the edTPA initiative. </w:t>
      </w:r>
      <w:r w:rsidR="006D3B08">
        <w:t xml:space="preserve">This is part of the information gathering regarding whether our edTPA pilot will continue. A final determination about edTPA and its use will be made by the Dean with faculty input in spring 2016 or sooner. All interested faculty are invited to attend. </w:t>
      </w:r>
    </w:p>
    <w:p w:rsidR="00371CD8" w:rsidRDefault="00371CD8" w:rsidP="00034899">
      <w:pPr>
        <w:ind w:firstLine="720"/>
      </w:pPr>
      <w:r w:rsidRPr="001A31F2">
        <w:rPr>
          <w:b/>
        </w:rPr>
        <w:t>Notes</w:t>
      </w:r>
      <w:r>
        <w:t xml:space="preserve">: </w:t>
      </w:r>
    </w:p>
    <w:p w:rsidR="006D3B08" w:rsidRPr="00FB552C" w:rsidRDefault="00FB552C" w:rsidP="001A31F2">
      <w:pPr>
        <w:pStyle w:val="ListParagraph"/>
        <w:numPr>
          <w:ilvl w:val="0"/>
          <w:numId w:val="8"/>
        </w:numPr>
        <w:rPr>
          <w:color w:val="0070C0"/>
        </w:rPr>
      </w:pPr>
      <w:r w:rsidRPr="00FB552C">
        <w:rPr>
          <w:color w:val="0070C0"/>
        </w:rPr>
        <w:t xml:space="preserve">Faculty are asked to attend the November 17 TPALs meeting if they wish to express feedback to the Dean on the status of our edTPA Initiative. The date/time of the meeting has changed (see below). </w:t>
      </w:r>
    </w:p>
    <w:p w:rsidR="00FB552C" w:rsidRPr="0046492C" w:rsidRDefault="00FB552C" w:rsidP="00FB552C">
      <w:pPr>
        <w:pStyle w:val="ListParagraph"/>
        <w:ind w:left="1440"/>
        <w:rPr>
          <w:color w:val="1F497D" w:themeColor="text2"/>
        </w:rPr>
      </w:pPr>
    </w:p>
    <w:p w:rsidR="006D3B08" w:rsidRPr="006D3B08" w:rsidRDefault="006D3B08" w:rsidP="004400FE">
      <w:pPr>
        <w:pStyle w:val="ListParagraph"/>
        <w:numPr>
          <w:ilvl w:val="0"/>
          <w:numId w:val="8"/>
        </w:numPr>
        <w:rPr>
          <w:b/>
          <w:sz w:val="24"/>
          <w:szCs w:val="24"/>
        </w:rPr>
      </w:pPr>
      <w:r w:rsidRPr="006D3B08">
        <w:rPr>
          <w:b/>
          <w:sz w:val="24"/>
          <w:szCs w:val="24"/>
        </w:rPr>
        <w:t>Next TPALs meeting: November 17, 9:30 a.m., COED 110</w:t>
      </w:r>
    </w:p>
    <w:sectPr w:rsidR="006D3B08" w:rsidRPr="006D3B08" w:rsidSect="006D3B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4A9"/>
    <w:multiLevelType w:val="hybridMultilevel"/>
    <w:tmpl w:val="98FA2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8273E"/>
    <w:multiLevelType w:val="hybridMultilevel"/>
    <w:tmpl w:val="7152F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EC1F58"/>
    <w:multiLevelType w:val="hybridMultilevel"/>
    <w:tmpl w:val="46C8D92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F7BD2"/>
    <w:multiLevelType w:val="hybridMultilevel"/>
    <w:tmpl w:val="CF848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2E4382"/>
    <w:multiLevelType w:val="hybridMultilevel"/>
    <w:tmpl w:val="F702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8776A"/>
    <w:multiLevelType w:val="hybridMultilevel"/>
    <w:tmpl w:val="A774A5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360F8"/>
    <w:multiLevelType w:val="hybridMultilevel"/>
    <w:tmpl w:val="CAA48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1D751E"/>
    <w:multiLevelType w:val="hybridMultilevel"/>
    <w:tmpl w:val="53E4E2B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FC756D"/>
    <w:multiLevelType w:val="hybridMultilevel"/>
    <w:tmpl w:val="6E7AA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522238"/>
    <w:multiLevelType w:val="hybridMultilevel"/>
    <w:tmpl w:val="E4DA11F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E565DF"/>
    <w:multiLevelType w:val="hybridMultilevel"/>
    <w:tmpl w:val="BECAC17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D28FD"/>
    <w:multiLevelType w:val="hybridMultilevel"/>
    <w:tmpl w:val="56C2B2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9"/>
  </w:num>
  <w:num w:numId="6">
    <w:abstractNumId w:val="10"/>
  </w:num>
  <w:num w:numId="7">
    <w:abstractNumId w:val="3"/>
  </w:num>
  <w:num w:numId="8">
    <w:abstractNumId w:val="8"/>
  </w:num>
  <w:num w:numId="9">
    <w:abstractNumId w:val="2"/>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07"/>
    <w:rsid w:val="00034899"/>
    <w:rsid w:val="00055905"/>
    <w:rsid w:val="001A31F2"/>
    <w:rsid w:val="002F2CF5"/>
    <w:rsid w:val="00371CD8"/>
    <w:rsid w:val="004400FE"/>
    <w:rsid w:val="0046492C"/>
    <w:rsid w:val="0058386B"/>
    <w:rsid w:val="00625C5E"/>
    <w:rsid w:val="006D3B08"/>
    <w:rsid w:val="007071CD"/>
    <w:rsid w:val="007E690C"/>
    <w:rsid w:val="0089454D"/>
    <w:rsid w:val="008E0ED3"/>
    <w:rsid w:val="00916507"/>
    <w:rsid w:val="009408E7"/>
    <w:rsid w:val="00AE6484"/>
    <w:rsid w:val="00B7035E"/>
    <w:rsid w:val="00BC711C"/>
    <w:rsid w:val="00CB1D8F"/>
    <w:rsid w:val="00D10EF5"/>
    <w:rsid w:val="00D15B59"/>
    <w:rsid w:val="00D51D23"/>
    <w:rsid w:val="00DC7258"/>
    <w:rsid w:val="00E3630D"/>
    <w:rsid w:val="00FB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dcterms:created xsi:type="dcterms:W3CDTF">2015-09-22T19:49:00Z</dcterms:created>
  <dcterms:modified xsi:type="dcterms:W3CDTF">2015-09-22T20:07:00Z</dcterms:modified>
</cp:coreProperties>
</file>