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E6" w:rsidRDefault="00470DE6" w:rsidP="00470DE6">
      <w:pPr>
        <w:rPr>
          <w:b/>
          <w:color w:val="00703C"/>
        </w:rPr>
      </w:pPr>
      <w:bookmarkStart w:id="0" w:name="_GoBack"/>
      <w:bookmarkEnd w:id="0"/>
    </w:p>
    <w:p w:rsidR="00470DE6" w:rsidRDefault="00470DE6" w:rsidP="00470DE6">
      <w:pPr>
        <w:rPr>
          <w:b/>
          <w:color w:val="00703C"/>
        </w:rPr>
      </w:pPr>
    </w:p>
    <w:p w:rsidR="00470DE6" w:rsidRPr="00512FEC" w:rsidRDefault="00470DE6" w:rsidP="00470DE6">
      <w:pPr>
        <w:jc w:val="center"/>
        <w:rPr>
          <w:b/>
          <w:color w:val="00703C"/>
        </w:rPr>
      </w:pPr>
      <w:r>
        <w:rPr>
          <w:b/>
          <w:color w:val="00703C"/>
        </w:rPr>
        <w:t>2015-16</w:t>
      </w:r>
      <w:r w:rsidRPr="00512FEC">
        <w:rPr>
          <w:b/>
          <w:color w:val="00703C"/>
        </w:rPr>
        <w:t xml:space="preserve"> Annual Report Template</w:t>
      </w:r>
    </w:p>
    <w:p w:rsidR="00470DE6" w:rsidRDefault="00470DE6" w:rsidP="00470DE6">
      <w:pPr>
        <w:jc w:val="center"/>
        <w:rPr>
          <w:b/>
        </w:rPr>
      </w:pPr>
    </w:p>
    <w:p w:rsidR="00470DE6" w:rsidRPr="007C1A97" w:rsidRDefault="00470DE6" w:rsidP="00470DE6">
      <w:pPr>
        <w:jc w:val="center"/>
        <w:rPr>
          <w:b/>
        </w:rPr>
      </w:pPr>
      <w:r w:rsidRPr="007C1A97">
        <w:rPr>
          <w:b/>
        </w:rPr>
        <w:t>(</w:t>
      </w:r>
      <w:r w:rsidR="0042403C">
        <w:rPr>
          <w:b/>
          <w:color w:val="FF0000"/>
        </w:rPr>
        <w:t>Department of Middle, Secondary, and K-12 Education</w:t>
      </w:r>
      <w:r w:rsidRPr="007C1A97">
        <w:rPr>
          <w:b/>
        </w:rPr>
        <w:t>)</w:t>
      </w:r>
    </w:p>
    <w:p w:rsidR="00470DE6" w:rsidRPr="007C1A97" w:rsidRDefault="00470DE6" w:rsidP="00470DE6">
      <w:pPr>
        <w:jc w:val="center"/>
        <w:rPr>
          <w:b/>
        </w:rPr>
      </w:pPr>
    </w:p>
    <w:p w:rsidR="00470DE6" w:rsidRDefault="00470DE6" w:rsidP="00470DE6"/>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470DE6" w:rsidRPr="005114CE" w:rsidTr="00583B58">
        <w:trPr>
          <w:trHeight w:hRule="exact" w:val="288"/>
          <w:jc w:val="center"/>
        </w:trPr>
        <w:tc>
          <w:tcPr>
            <w:tcW w:w="10080" w:type="dxa"/>
            <w:shd w:val="clear" w:color="auto" w:fill="595959"/>
            <w:vAlign w:val="center"/>
          </w:tcPr>
          <w:p w:rsidR="00470DE6" w:rsidRPr="00950EBB" w:rsidRDefault="00470DE6" w:rsidP="00237DF0">
            <w:pPr>
              <w:pStyle w:val="Heading3"/>
              <w:rPr>
                <w:sz w:val="22"/>
                <w:szCs w:val="22"/>
              </w:rPr>
            </w:pPr>
            <w:r w:rsidRPr="00950EBB">
              <w:rPr>
                <w:sz w:val="22"/>
                <w:szCs w:val="22"/>
              </w:rPr>
              <w:t>A. HIGHLIGHTS OF THE YEAR</w:t>
            </w:r>
          </w:p>
        </w:tc>
      </w:tr>
      <w:tr w:rsidR="00470DE6" w:rsidRPr="0042403C" w:rsidTr="00583B58">
        <w:trPr>
          <w:trHeight w:val="144"/>
          <w:jc w:val="center"/>
        </w:trPr>
        <w:tc>
          <w:tcPr>
            <w:tcW w:w="10080" w:type="dxa"/>
            <w:vAlign w:val="bottom"/>
          </w:tcPr>
          <w:p w:rsidR="00470DE6" w:rsidRPr="0042403C" w:rsidRDefault="00470DE6" w:rsidP="00237DF0">
            <w:pPr>
              <w:pStyle w:val="BodyText"/>
              <w:jc w:val="left"/>
              <w:rPr>
                <w:rFonts w:ascii="Times New Roman" w:hAnsi="Times New Roman"/>
                <w:b/>
                <w:sz w:val="24"/>
                <w:szCs w:val="24"/>
              </w:rPr>
            </w:pPr>
            <w:r w:rsidRPr="0042403C">
              <w:rPr>
                <w:rFonts w:ascii="Times New Roman" w:hAnsi="Times New Roman"/>
                <w:b/>
                <w:sz w:val="24"/>
                <w:szCs w:val="24"/>
              </w:rPr>
              <w:t>Major accomplishments (including student accomplishments) of unit/department/college during the year reported by Academic Affairs Goal.</w:t>
            </w:r>
          </w:p>
        </w:tc>
      </w:tr>
    </w:tbl>
    <w:p w:rsidR="00470DE6" w:rsidRPr="0042403C" w:rsidRDefault="00470DE6" w:rsidP="00470DE6">
      <w:pPr>
        <w:pStyle w:val="NormalWeb"/>
        <w:shd w:val="clear" w:color="auto" w:fill="FFFFFF"/>
        <w:spacing w:before="0" w:beforeAutospacing="0" w:after="0" w:afterAutospacing="0" w:line="270" w:lineRule="atLeast"/>
        <w:ind w:right="360"/>
        <w:textAlignment w:val="baseline"/>
        <w:rPr>
          <w:b/>
        </w:rPr>
      </w:pPr>
    </w:p>
    <w:p w:rsidR="00470DE6" w:rsidRPr="0042403C" w:rsidRDefault="00470DE6" w:rsidP="00470DE6">
      <w:pPr>
        <w:pStyle w:val="BodyText"/>
        <w:numPr>
          <w:ilvl w:val="0"/>
          <w:numId w:val="2"/>
        </w:numPr>
        <w:ind w:left="-270" w:hanging="270"/>
        <w:jc w:val="left"/>
        <w:rPr>
          <w:rFonts w:ascii="Times New Roman" w:hAnsi="Times New Roman"/>
          <w:b/>
          <w:sz w:val="24"/>
          <w:szCs w:val="24"/>
        </w:rPr>
      </w:pPr>
      <w:r w:rsidRPr="0042403C">
        <w:rPr>
          <w:rFonts w:ascii="Times New Roman" w:hAnsi="Times New Roman"/>
          <w:b/>
          <w:sz w:val="24"/>
          <w:szCs w:val="24"/>
        </w:rPr>
        <w:t>To educate a diverse student body through an integrated academic experience that positions graduates for personal success and civic responsibility in the global environment of the 21</w:t>
      </w:r>
      <w:r w:rsidRPr="0042403C">
        <w:rPr>
          <w:rFonts w:ascii="Times New Roman" w:hAnsi="Times New Roman"/>
          <w:b/>
          <w:sz w:val="24"/>
          <w:szCs w:val="24"/>
          <w:vertAlign w:val="superscript"/>
        </w:rPr>
        <w:t>st</w:t>
      </w:r>
      <w:r w:rsidRPr="0042403C">
        <w:rPr>
          <w:rFonts w:ascii="Times New Roman" w:hAnsi="Times New Roman"/>
          <w:b/>
          <w:sz w:val="24"/>
          <w:szCs w:val="24"/>
        </w:rPr>
        <w:t xml:space="preserve"> century:</w:t>
      </w:r>
    </w:p>
    <w:p w:rsidR="003164E4" w:rsidRPr="0042403C" w:rsidRDefault="003164E4" w:rsidP="003164E4">
      <w:pPr>
        <w:pStyle w:val="BodyText"/>
        <w:ind w:left="-270"/>
        <w:jc w:val="left"/>
        <w:rPr>
          <w:rFonts w:ascii="Times New Roman" w:hAnsi="Times New Roman"/>
          <w:sz w:val="24"/>
          <w:szCs w:val="24"/>
        </w:rPr>
      </w:pPr>
    </w:p>
    <w:p w:rsidR="003164E4" w:rsidRPr="0042403C" w:rsidRDefault="003164E4" w:rsidP="003164E4">
      <w:pPr>
        <w:pStyle w:val="BodyText"/>
        <w:ind w:left="-270"/>
        <w:jc w:val="left"/>
        <w:rPr>
          <w:rFonts w:ascii="Times New Roman" w:hAnsi="Times New Roman"/>
          <w:sz w:val="24"/>
          <w:szCs w:val="24"/>
        </w:rPr>
      </w:pPr>
      <w:r w:rsidRPr="0042403C">
        <w:rPr>
          <w:rFonts w:ascii="Times New Roman" w:hAnsi="Times New Roman"/>
          <w:sz w:val="24"/>
          <w:szCs w:val="24"/>
        </w:rPr>
        <w:t>MDSK offers an array of diverse programs that prepare educators, master teachers, and university educators to meet the intellectual, cultural, and economic needs of the region</w:t>
      </w:r>
    </w:p>
    <w:p w:rsidR="003164E4" w:rsidRPr="000457E6" w:rsidRDefault="003164E4" w:rsidP="003164E4">
      <w:pPr>
        <w:pStyle w:val="BodyText"/>
        <w:numPr>
          <w:ilvl w:val="0"/>
          <w:numId w:val="3"/>
        </w:numPr>
        <w:ind w:left="450" w:hanging="450"/>
        <w:jc w:val="left"/>
        <w:rPr>
          <w:rFonts w:ascii="Times New Roman" w:hAnsi="Times New Roman"/>
          <w:sz w:val="24"/>
          <w:szCs w:val="24"/>
        </w:rPr>
      </w:pPr>
      <w:r w:rsidRPr="000457E6">
        <w:rPr>
          <w:rFonts w:ascii="Times New Roman" w:hAnsi="Times New Roman"/>
          <w:sz w:val="24"/>
          <w:szCs w:val="24"/>
        </w:rPr>
        <w:t>MDSK’s PhD in Curriculum and Instruction with an urban focus, has continue</w:t>
      </w:r>
      <w:r w:rsidR="000457E6" w:rsidRPr="000457E6">
        <w:rPr>
          <w:rFonts w:ascii="Times New Roman" w:hAnsi="Times New Roman"/>
          <w:sz w:val="24"/>
          <w:szCs w:val="24"/>
        </w:rPr>
        <w:t xml:space="preserve">d to grow. According to </w:t>
      </w:r>
      <w:r w:rsidR="000457E6" w:rsidRPr="000457E6">
        <w:rPr>
          <w:rFonts w:ascii="Times New Roman" w:hAnsi="Times New Roman"/>
          <w:bCs/>
          <w:sz w:val="24"/>
          <w:szCs w:val="24"/>
        </w:rPr>
        <w:t>Institutional Research</w:t>
      </w:r>
      <w:r w:rsidR="000457E6">
        <w:rPr>
          <w:rFonts w:ascii="Times New Roman" w:hAnsi="Times New Roman"/>
          <w:bCs/>
          <w:sz w:val="24"/>
          <w:szCs w:val="24"/>
        </w:rPr>
        <w:t>,</w:t>
      </w:r>
      <w:r w:rsidR="000457E6" w:rsidRPr="000457E6">
        <w:rPr>
          <w:rFonts w:ascii="Times New Roman" w:hAnsi="Times New Roman"/>
          <w:bCs/>
          <w:sz w:val="24"/>
          <w:szCs w:val="24"/>
        </w:rPr>
        <w:t xml:space="preserve"> there were 56 enrolled students in the program </w:t>
      </w:r>
      <w:r w:rsidR="000457E6">
        <w:rPr>
          <w:rFonts w:ascii="Times New Roman" w:hAnsi="Times New Roman"/>
          <w:bCs/>
          <w:sz w:val="24"/>
          <w:szCs w:val="24"/>
        </w:rPr>
        <w:t>in f</w:t>
      </w:r>
      <w:r w:rsidR="000457E6" w:rsidRPr="000457E6">
        <w:rPr>
          <w:rFonts w:ascii="Times New Roman" w:hAnsi="Times New Roman"/>
          <w:bCs/>
          <w:sz w:val="24"/>
          <w:szCs w:val="24"/>
        </w:rPr>
        <w:t>all 2014</w:t>
      </w:r>
      <w:r w:rsidR="000457E6">
        <w:rPr>
          <w:rFonts w:ascii="Times New Roman" w:hAnsi="Times New Roman"/>
          <w:bCs/>
          <w:sz w:val="24"/>
          <w:szCs w:val="24"/>
        </w:rPr>
        <w:t xml:space="preserve"> and 64 in f</w:t>
      </w:r>
      <w:r w:rsidR="000457E6" w:rsidRPr="000457E6">
        <w:rPr>
          <w:rFonts w:ascii="Times New Roman" w:hAnsi="Times New Roman"/>
          <w:bCs/>
          <w:sz w:val="24"/>
          <w:szCs w:val="24"/>
        </w:rPr>
        <w:t>all 2015.</w:t>
      </w:r>
      <w:r w:rsidR="009E6A76" w:rsidRPr="000457E6">
        <w:rPr>
          <w:rFonts w:ascii="Times New Roman" w:hAnsi="Times New Roman"/>
          <w:sz w:val="24"/>
          <w:szCs w:val="24"/>
        </w:rPr>
        <w:t xml:space="preserve"> </w:t>
      </w:r>
      <w:r w:rsidR="000457E6" w:rsidRPr="000457E6">
        <w:rPr>
          <w:rFonts w:ascii="Times New Roman" w:hAnsi="Times New Roman"/>
          <w:sz w:val="24"/>
          <w:szCs w:val="24"/>
        </w:rPr>
        <w:t>The program is now</w:t>
      </w:r>
      <w:r w:rsidRPr="000457E6">
        <w:rPr>
          <w:rFonts w:ascii="Times New Roman" w:hAnsi="Times New Roman"/>
          <w:sz w:val="24"/>
          <w:szCs w:val="24"/>
        </w:rPr>
        <w:t xml:space="preserve"> the second largest doctoral program in the College. </w:t>
      </w:r>
    </w:p>
    <w:p w:rsidR="00470DE6" w:rsidRPr="0042403C" w:rsidRDefault="000457E6" w:rsidP="003164E4">
      <w:pPr>
        <w:pStyle w:val="BodyText"/>
        <w:numPr>
          <w:ilvl w:val="0"/>
          <w:numId w:val="3"/>
        </w:numPr>
        <w:ind w:left="450" w:hanging="450"/>
        <w:jc w:val="left"/>
        <w:rPr>
          <w:rFonts w:ascii="Times New Roman" w:hAnsi="Times New Roman"/>
          <w:sz w:val="24"/>
          <w:szCs w:val="24"/>
        </w:rPr>
      </w:pPr>
      <w:r>
        <w:rPr>
          <w:rFonts w:ascii="Times New Roman" w:hAnsi="Times New Roman"/>
          <w:sz w:val="24"/>
          <w:szCs w:val="24"/>
        </w:rPr>
        <w:t>MDSK offers an</w:t>
      </w:r>
      <w:r w:rsidR="003164E4" w:rsidRPr="0042403C">
        <w:rPr>
          <w:rFonts w:ascii="Times New Roman" w:hAnsi="Times New Roman"/>
          <w:sz w:val="24"/>
          <w:szCs w:val="24"/>
        </w:rPr>
        <w:t xml:space="preserve"> undergraduate Civic Minor in Urban Youth and Communities</w:t>
      </w:r>
      <w:r>
        <w:rPr>
          <w:rFonts w:ascii="Times New Roman" w:hAnsi="Times New Roman"/>
          <w:sz w:val="24"/>
          <w:szCs w:val="24"/>
        </w:rPr>
        <w:t xml:space="preserve"> that experienced phenomenal growth since its launch in 2013. </w:t>
      </w:r>
      <w:r w:rsidRPr="000457E6">
        <w:rPr>
          <w:rFonts w:ascii="Times New Roman" w:hAnsi="Times New Roman"/>
          <w:sz w:val="24"/>
          <w:szCs w:val="24"/>
        </w:rPr>
        <w:t xml:space="preserve">According to </w:t>
      </w:r>
      <w:r w:rsidRPr="000457E6">
        <w:rPr>
          <w:rFonts w:ascii="Times New Roman" w:hAnsi="Times New Roman"/>
          <w:bCs/>
          <w:sz w:val="24"/>
          <w:szCs w:val="24"/>
        </w:rPr>
        <w:t>Institutional Research</w:t>
      </w:r>
      <w:r>
        <w:rPr>
          <w:rFonts w:ascii="Times New Roman" w:hAnsi="Times New Roman"/>
          <w:sz w:val="24"/>
          <w:szCs w:val="24"/>
        </w:rPr>
        <w:t>, in spring 2013 there were 19 students enrolled in the program, and in fall 2015, there were 105. We now estimate enrollment to have grown to</w:t>
      </w:r>
      <w:r w:rsidR="003164E4" w:rsidRPr="0042403C">
        <w:rPr>
          <w:rFonts w:ascii="Times New Roman" w:hAnsi="Times New Roman"/>
          <w:sz w:val="24"/>
          <w:szCs w:val="24"/>
        </w:rPr>
        <w:t xml:space="preserve"> over 120 students.</w:t>
      </w:r>
    </w:p>
    <w:p w:rsidR="009E6A76" w:rsidRDefault="00514D9C" w:rsidP="003164E4">
      <w:pPr>
        <w:pStyle w:val="BodyText"/>
        <w:numPr>
          <w:ilvl w:val="0"/>
          <w:numId w:val="3"/>
        </w:numPr>
        <w:ind w:left="450" w:hanging="450"/>
        <w:jc w:val="left"/>
        <w:rPr>
          <w:rFonts w:ascii="Times New Roman" w:hAnsi="Times New Roman"/>
          <w:sz w:val="24"/>
          <w:szCs w:val="24"/>
        </w:rPr>
      </w:pPr>
      <w:r w:rsidRPr="0042403C">
        <w:rPr>
          <w:rFonts w:ascii="Times New Roman" w:hAnsi="Times New Roman"/>
          <w:sz w:val="24"/>
          <w:szCs w:val="24"/>
        </w:rPr>
        <w:t xml:space="preserve">Dr. Scott Kissau, Director of the Foreign Language Education Program, was named the K-12 Higher Education Foreign Language Teacher of the Year by the Foreign Language Association of North Carolina. </w:t>
      </w:r>
    </w:p>
    <w:p w:rsidR="00514D9C" w:rsidRPr="0042403C" w:rsidRDefault="009E6A76" w:rsidP="003164E4">
      <w:pPr>
        <w:pStyle w:val="BodyText"/>
        <w:numPr>
          <w:ilvl w:val="0"/>
          <w:numId w:val="3"/>
        </w:numPr>
        <w:ind w:left="450" w:hanging="450"/>
        <w:jc w:val="left"/>
        <w:rPr>
          <w:rFonts w:ascii="Times New Roman" w:hAnsi="Times New Roman"/>
          <w:sz w:val="24"/>
          <w:szCs w:val="24"/>
        </w:rPr>
      </w:pPr>
      <w:r w:rsidRPr="0042403C">
        <w:rPr>
          <w:rFonts w:ascii="Times New Roman" w:hAnsi="Times New Roman"/>
          <w:sz w:val="24"/>
          <w:szCs w:val="24"/>
        </w:rPr>
        <w:t>Rosalyn Rhodes</w:t>
      </w:r>
      <w:r>
        <w:rPr>
          <w:rFonts w:ascii="Times New Roman" w:hAnsi="Times New Roman"/>
          <w:sz w:val="24"/>
          <w:szCs w:val="24"/>
        </w:rPr>
        <w:t xml:space="preserve">, a graduate of the </w:t>
      </w:r>
      <w:r w:rsidR="00514D9C" w:rsidRPr="0042403C">
        <w:rPr>
          <w:rFonts w:ascii="Times New Roman" w:hAnsi="Times New Roman"/>
          <w:sz w:val="24"/>
          <w:szCs w:val="24"/>
        </w:rPr>
        <w:t>Graduate Certificate</w:t>
      </w:r>
      <w:r>
        <w:rPr>
          <w:rFonts w:ascii="Times New Roman" w:hAnsi="Times New Roman"/>
          <w:sz w:val="24"/>
          <w:szCs w:val="24"/>
        </w:rPr>
        <w:t xml:space="preserve"> in Foreign Language Education</w:t>
      </w:r>
      <w:r w:rsidR="00514D9C" w:rsidRPr="0042403C">
        <w:rPr>
          <w:rFonts w:ascii="Times New Roman" w:hAnsi="Times New Roman"/>
          <w:sz w:val="24"/>
          <w:szCs w:val="24"/>
        </w:rPr>
        <w:t xml:space="preserve"> program and current student in the Master of Ar</w:t>
      </w:r>
      <w:r>
        <w:rPr>
          <w:rFonts w:ascii="Times New Roman" w:hAnsi="Times New Roman"/>
          <w:sz w:val="24"/>
          <w:szCs w:val="24"/>
        </w:rPr>
        <w:t>ts in Teaching Foreign Language Education</w:t>
      </w:r>
      <w:r w:rsidR="00514D9C" w:rsidRPr="0042403C">
        <w:rPr>
          <w:rFonts w:ascii="Times New Roman" w:hAnsi="Times New Roman"/>
          <w:sz w:val="24"/>
          <w:szCs w:val="24"/>
        </w:rPr>
        <w:t xml:space="preserve"> program, was named the K-12 Foreign Language Teacher of the Year in North Carolina.</w:t>
      </w:r>
    </w:p>
    <w:p w:rsidR="003164E4" w:rsidRPr="0042403C" w:rsidRDefault="003164E4" w:rsidP="003164E4">
      <w:pPr>
        <w:pStyle w:val="BodyText"/>
        <w:numPr>
          <w:ilvl w:val="0"/>
          <w:numId w:val="3"/>
        </w:numPr>
        <w:ind w:left="450" w:hanging="450"/>
        <w:jc w:val="left"/>
        <w:rPr>
          <w:rFonts w:ascii="Times New Roman" w:hAnsi="Times New Roman"/>
          <w:sz w:val="24"/>
          <w:szCs w:val="24"/>
        </w:rPr>
      </w:pPr>
      <w:r w:rsidRPr="0042403C">
        <w:rPr>
          <w:rFonts w:ascii="Times New Roman" w:hAnsi="Times New Roman"/>
          <w:sz w:val="24"/>
          <w:szCs w:val="24"/>
        </w:rPr>
        <w:t>Dr. Greg Wiggan won the COED Award for Excellence in Teaching and the</w:t>
      </w:r>
      <w:r w:rsidR="00514D9C" w:rsidRPr="0042403C">
        <w:rPr>
          <w:rFonts w:ascii="Times New Roman" w:hAnsi="Times New Roman"/>
          <w:sz w:val="24"/>
          <w:szCs w:val="24"/>
        </w:rPr>
        <w:t xml:space="preserve"> College of Education Diversity Award.</w:t>
      </w:r>
    </w:p>
    <w:p w:rsidR="00470DE6" w:rsidRPr="0042403C" w:rsidRDefault="00470DE6" w:rsidP="00470DE6">
      <w:pPr>
        <w:pStyle w:val="BodyText"/>
        <w:ind w:left="180"/>
        <w:jc w:val="left"/>
        <w:rPr>
          <w:rFonts w:ascii="Times New Roman" w:hAnsi="Times New Roman"/>
          <w:sz w:val="24"/>
          <w:szCs w:val="24"/>
        </w:rPr>
      </w:pPr>
    </w:p>
    <w:p w:rsidR="00470DE6" w:rsidRPr="0042403C" w:rsidRDefault="00470DE6" w:rsidP="00470DE6">
      <w:pPr>
        <w:pStyle w:val="BodyText"/>
        <w:numPr>
          <w:ilvl w:val="0"/>
          <w:numId w:val="2"/>
        </w:numPr>
        <w:ind w:left="-270" w:hanging="270"/>
        <w:jc w:val="left"/>
        <w:rPr>
          <w:rFonts w:ascii="Times New Roman" w:hAnsi="Times New Roman"/>
          <w:b/>
          <w:sz w:val="24"/>
          <w:szCs w:val="24"/>
        </w:rPr>
      </w:pPr>
      <w:r w:rsidRPr="0042403C">
        <w:rPr>
          <w:rFonts w:ascii="Times New Roman" w:hAnsi="Times New Roman"/>
          <w:b/>
          <w:sz w:val="24"/>
          <w:szCs w:val="24"/>
        </w:rPr>
        <w:t>To expand the frontiers of knowledge and leverage discovery for the public benefit through innovative programs that span the disciplines in research, creative activities, and graduate education:</w:t>
      </w:r>
    </w:p>
    <w:p w:rsidR="00514D9C" w:rsidRPr="0042403C" w:rsidRDefault="00514D9C" w:rsidP="00514D9C">
      <w:pPr>
        <w:pStyle w:val="BodyText"/>
        <w:numPr>
          <w:ilvl w:val="0"/>
          <w:numId w:val="4"/>
        </w:numPr>
        <w:jc w:val="left"/>
        <w:rPr>
          <w:rFonts w:ascii="Times New Roman" w:hAnsi="Times New Roman"/>
          <w:sz w:val="24"/>
          <w:szCs w:val="24"/>
        </w:rPr>
      </w:pPr>
      <w:r w:rsidRPr="0042403C">
        <w:rPr>
          <w:rFonts w:ascii="Times New Roman" w:hAnsi="Times New Roman"/>
          <w:sz w:val="24"/>
          <w:szCs w:val="24"/>
        </w:rPr>
        <w:t xml:space="preserve">MDSK has developed and launched innovative off-site programs to enhance instruction, meet community needs, and increase enrollment. As featured in a recent issue of NinerTimes, the M.Ed in Middle and Secondary Education began offering in 2015 an innovative M.Ed program at Monroe High School in Union County. Funded through a grant </w:t>
      </w:r>
      <w:r w:rsidRPr="0042403C">
        <w:rPr>
          <w:rFonts w:ascii="Times New Roman" w:hAnsi="Times New Roman"/>
          <w:sz w:val="24"/>
          <w:szCs w:val="24"/>
        </w:rPr>
        <w:lastRenderedPageBreak/>
        <w:t>by the Goodnight Foundation, this master’s degree program is tailored to the needs of the teachers. This unique and highly successful program has since been expanded to include cohorts from Stanly and Rowan Counties.</w:t>
      </w:r>
    </w:p>
    <w:p w:rsidR="00A032A7" w:rsidRPr="0042403C" w:rsidRDefault="00A032A7" w:rsidP="00A032A7">
      <w:pPr>
        <w:pStyle w:val="BodyText"/>
        <w:numPr>
          <w:ilvl w:val="0"/>
          <w:numId w:val="4"/>
        </w:numPr>
        <w:jc w:val="left"/>
        <w:rPr>
          <w:rFonts w:ascii="Times New Roman" w:hAnsi="Times New Roman"/>
          <w:sz w:val="24"/>
          <w:szCs w:val="24"/>
        </w:rPr>
      </w:pPr>
      <w:r w:rsidRPr="0042403C">
        <w:rPr>
          <w:rFonts w:ascii="Times New Roman" w:hAnsi="Times New Roman"/>
          <w:sz w:val="24"/>
          <w:szCs w:val="24"/>
        </w:rPr>
        <w:t xml:space="preserve">Scholarly productivity among MDSK students was high, particularly among candidates in the Urban Education concentration of the PhD Program, who average four publications and five presentations at national conferences by the time they graduate. </w:t>
      </w:r>
    </w:p>
    <w:p w:rsidR="00A032A7" w:rsidRPr="0042403C" w:rsidRDefault="00A032A7" w:rsidP="00A032A7">
      <w:pPr>
        <w:pStyle w:val="BodyText"/>
        <w:numPr>
          <w:ilvl w:val="0"/>
          <w:numId w:val="4"/>
        </w:numPr>
        <w:jc w:val="left"/>
        <w:rPr>
          <w:rFonts w:ascii="Times New Roman" w:hAnsi="Times New Roman"/>
          <w:sz w:val="24"/>
          <w:szCs w:val="24"/>
        </w:rPr>
      </w:pPr>
      <w:r w:rsidRPr="0042403C">
        <w:rPr>
          <w:rFonts w:ascii="Times New Roman" w:hAnsi="Times New Roman"/>
          <w:sz w:val="24"/>
          <w:szCs w:val="24"/>
        </w:rPr>
        <w:t xml:space="preserve">In 2015, graduate students in MDSK 6260 and TESL 6206 submitted a total of 9 successful grant applications to the National Endowment for the Humanities and Gilder Lehrman Institute of American History. </w:t>
      </w:r>
    </w:p>
    <w:p w:rsidR="00A032A7" w:rsidRPr="0042403C" w:rsidRDefault="00A032A7" w:rsidP="00A032A7">
      <w:pPr>
        <w:pStyle w:val="ListParagraph"/>
        <w:numPr>
          <w:ilvl w:val="0"/>
          <w:numId w:val="4"/>
        </w:numPr>
        <w:rPr>
          <w:rFonts w:ascii="Times New Roman" w:hAnsi="Times New Roman"/>
        </w:rPr>
      </w:pPr>
      <w:r w:rsidRPr="0042403C">
        <w:rPr>
          <w:rFonts w:ascii="Times New Roman" w:hAnsi="Times New Roman"/>
        </w:rPr>
        <w:t>Dr. Paul Fitchett was selected as the Associate Editor for one of the premier journals in social studies, and Dr. Charles Hutchison was selected as the editor for the</w:t>
      </w:r>
      <w:r w:rsidRPr="0042403C">
        <w:rPr>
          <w:rFonts w:ascii="Times New Roman" w:hAnsi="Times New Roman"/>
          <w:i/>
        </w:rPr>
        <w:t xml:space="preserve"> Journal Insights on Learning Disabilities.</w:t>
      </w:r>
    </w:p>
    <w:p w:rsidR="00A032A7" w:rsidRPr="0042403C" w:rsidRDefault="00A032A7" w:rsidP="00A032A7">
      <w:pPr>
        <w:pStyle w:val="BodyText"/>
        <w:numPr>
          <w:ilvl w:val="0"/>
          <w:numId w:val="4"/>
        </w:numPr>
        <w:jc w:val="left"/>
        <w:rPr>
          <w:rFonts w:ascii="Times New Roman" w:hAnsi="Times New Roman"/>
          <w:sz w:val="24"/>
          <w:szCs w:val="24"/>
        </w:rPr>
      </w:pPr>
      <w:r w:rsidRPr="0042403C">
        <w:rPr>
          <w:rFonts w:ascii="Times New Roman" w:hAnsi="Times New Roman"/>
          <w:sz w:val="24"/>
          <w:szCs w:val="24"/>
        </w:rPr>
        <w:t>In 2015, Dr. Paul Fitchett and Dr. Tina Heafner were awarded the COED Award for Excellence in Research.</w:t>
      </w:r>
    </w:p>
    <w:p w:rsidR="00A032A7" w:rsidRPr="0042403C" w:rsidRDefault="00A032A7" w:rsidP="00A032A7">
      <w:pPr>
        <w:pStyle w:val="BodyText"/>
        <w:numPr>
          <w:ilvl w:val="0"/>
          <w:numId w:val="4"/>
        </w:numPr>
        <w:jc w:val="left"/>
        <w:rPr>
          <w:rFonts w:ascii="Times New Roman" w:hAnsi="Times New Roman"/>
          <w:sz w:val="24"/>
          <w:szCs w:val="24"/>
        </w:rPr>
      </w:pPr>
      <w:r w:rsidRPr="0042403C">
        <w:rPr>
          <w:rFonts w:ascii="Times New Roman" w:hAnsi="Times New Roman"/>
          <w:sz w:val="24"/>
          <w:szCs w:val="24"/>
        </w:rPr>
        <w:t>Dr. Chance Lewis was the 2016 recipient of the prestigious Harshini V. de Silva Graduate Mentor Award.</w:t>
      </w:r>
    </w:p>
    <w:p w:rsidR="00514D9C" w:rsidRDefault="00514D9C" w:rsidP="00514D9C">
      <w:pPr>
        <w:pStyle w:val="BodyText"/>
        <w:numPr>
          <w:ilvl w:val="0"/>
          <w:numId w:val="4"/>
        </w:numPr>
        <w:jc w:val="left"/>
        <w:rPr>
          <w:rFonts w:ascii="Times New Roman" w:hAnsi="Times New Roman"/>
          <w:sz w:val="24"/>
          <w:szCs w:val="24"/>
        </w:rPr>
      </w:pPr>
      <w:r w:rsidRPr="0042403C">
        <w:rPr>
          <w:rFonts w:ascii="Times New Roman" w:hAnsi="Times New Roman"/>
          <w:sz w:val="24"/>
          <w:szCs w:val="24"/>
        </w:rPr>
        <w:t>MDSK faculty member, Dr. Michelle Stephan, was recently awarded an NC Quest G</w:t>
      </w:r>
      <w:r w:rsidR="009E6A76">
        <w:rPr>
          <w:rFonts w:ascii="Times New Roman" w:hAnsi="Times New Roman"/>
          <w:sz w:val="24"/>
          <w:szCs w:val="24"/>
        </w:rPr>
        <w:t>rant valued at approximately $30</w:t>
      </w:r>
      <w:r w:rsidRPr="0042403C">
        <w:rPr>
          <w:rFonts w:ascii="Times New Roman" w:hAnsi="Times New Roman"/>
          <w:sz w:val="24"/>
          <w:szCs w:val="24"/>
        </w:rPr>
        <w:t>0,000 for a collaborative project involving colleagues in the math department and STEM Center to provide professional development to local math teachers related to the Common Core Standards.</w:t>
      </w:r>
    </w:p>
    <w:p w:rsidR="009E6A76" w:rsidRDefault="009E6A76" w:rsidP="00514D9C">
      <w:pPr>
        <w:pStyle w:val="BodyText"/>
        <w:numPr>
          <w:ilvl w:val="0"/>
          <w:numId w:val="4"/>
        </w:numPr>
        <w:jc w:val="left"/>
        <w:rPr>
          <w:rFonts w:ascii="Times New Roman" w:hAnsi="Times New Roman"/>
          <w:sz w:val="24"/>
          <w:szCs w:val="24"/>
        </w:rPr>
      </w:pPr>
      <w:r>
        <w:rPr>
          <w:rFonts w:ascii="Times New Roman" w:hAnsi="Times New Roman"/>
          <w:sz w:val="24"/>
          <w:szCs w:val="24"/>
        </w:rPr>
        <w:t>Dr. Paul Fitchett was the recipient of a prestigious Spencer Foundation Grant ($50,000).</w:t>
      </w:r>
    </w:p>
    <w:p w:rsidR="00712367" w:rsidRPr="00712367" w:rsidRDefault="00712367" w:rsidP="00514D9C">
      <w:pPr>
        <w:pStyle w:val="BodyText"/>
        <w:numPr>
          <w:ilvl w:val="0"/>
          <w:numId w:val="4"/>
        </w:numPr>
        <w:jc w:val="left"/>
        <w:rPr>
          <w:rFonts w:ascii="Times New Roman" w:hAnsi="Times New Roman"/>
          <w:sz w:val="24"/>
          <w:szCs w:val="24"/>
        </w:rPr>
      </w:pPr>
      <w:r w:rsidRPr="00712367">
        <w:rPr>
          <w:rFonts w:ascii="Times New Roman" w:hAnsi="Times New Roman"/>
          <w:bCs/>
          <w:sz w:val="24"/>
          <w:szCs w:val="24"/>
        </w:rPr>
        <w:t>A paper presented by Dr. Tina Heafner and Dr. Teresa Petty entitled, “Comparing Formative Supports of Graduate Candidates in Online and Face-to-Face Teacher Preparation Programs," received the SITE 2016 Outstanding Paper Award at the 2016 conference of the Society for Information Technology &amp; Teacher Education.</w:t>
      </w:r>
    </w:p>
    <w:p w:rsidR="00A032A7" w:rsidRPr="0042403C" w:rsidRDefault="00A032A7" w:rsidP="0042403C">
      <w:pPr>
        <w:pStyle w:val="BodyText"/>
        <w:jc w:val="left"/>
        <w:rPr>
          <w:rFonts w:ascii="Times New Roman" w:hAnsi="Times New Roman"/>
          <w:sz w:val="24"/>
          <w:szCs w:val="24"/>
        </w:rPr>
      </w:pPr>
    </w:p>
    <w:p w:rsidR="00470DE6" w:rsidRPr="0042403C" w:rsidRDefault="00470DE6" w:rsidP="00470DE6">
      <w:pPr>
        <w:pStyle w:val="BodyText"/>
        <w:numPr>
          <w:ilvl w:val="0"/>
          <w:numId w:val="2"/>
        </w:numPr>
        <w:ind w:left="-270" w:hanging="270"/>
        <w:jc w:val="left"/>
        <w:rPr>
          <w:rFonts w:ascii="Times New Roman" w:hAnsi="Times New Roman"/>
          <w:b/>
          <w:sz w:val="24"/>
          <w:szCs w:val="24"/>
        </w:rPr>
      </w:pPr>
      <w:r w:rsidRPr="0042403C">
        <w:rPr>
          <w:rFonts w:ascii="Times New Roman" w:hAnsi="Times New Roman"/>
          <w:b/>
          <w:sz w:val="24"/>
          <w:szCs w:val="24"/>
        </w:rPr>
        <w:t>To engage community partners in mutually beneficial programs that enhance the economic, civic, and cultural vitality of the region:</w:t>
      </w:r>
    </w:p>
    <w:p w:rsidR="003164E4" w:rsidRPr="0042403C" w:rsidRDefault="003164E4" w:rsidP="003164E4">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 xml:space="preserve">Civic responsibility and community engagement are central components in all MDSK programs. As previously mentioned, MDSK has a rapidly growing Civic Minor in Urban Youth and Communities that has students learn through engagement with the community. </w:t>
      </w:r>
    </w:p>
    <w:p w:rsidR="003164E4" w:rsidRPr="0042403C" w:rsidRDefault="003164E4" w:rsidP="003164E4">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MDSK faculty</w:t>
      </w:r>
      <w:r w:rsidR="0042403C">
        <w:rPr>
          <w:rFonts w:ascii="Times New Roman" w:hAnsi="Times New Roman"/>
          <w:sz w:val="24"/>
          <w:szCs w:val="24"/>
        </w:rPr>
        <w:t xml:space="preserve"> members</w:t>
      </w:r>
      <w:r w:rsidRPr="0042403C">
        <w:rPr>
          <w:rFonts w:ascii="Times New Roman" w:hAnsi="Times New Roman"/>
          <w:sz w:val="24"/>
          <w:szCs w:val="24"/>
        </w:rPr>
        <w:t xml:space="preserve"> </w:t>
      </w:r>
      <w:r w:rsidR="00A032A7" w:rsidRPr="0042403C">
        <w:rPr>
          <w:rFonts w:ascii="Times New Roman" w:hAnsi="Times New Roman"/>
          <w:sz w:val="24"/>
          <w:szCs w:val="24"/>
        </w:rPr>
        <w:t xml:space="preserve">continue to </w:t>
      </w:r>
      <w:r w:rsidRPr="0042403C">
        <w:rPr>
          <w:rFonts w:ascii="Times New Roman" w:hAnsi="Times New Roman"/>
          <w:sz w:val="24"/>
          <w:szCs w:val="24"/>
        </w:rPr>
        <w:t xml:space="preserve">lead the COED Prospect for Success program that is intended to get freshman engaged in the university experience. </w:t>
      </w:r>
    </w:p>
    <w:p w:rsidR="003164E4" w:rsidRPr="0042403C" w:rsidRDefault="003164E4" w:rsidP="003164E4">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 xml:space="preserve">Students in TESL 4204 and TESL 6204 participate each week in the North Star literacy tutoring initiative at Newell Elementary School where they read with ESL students. In fall 2015, there were 55 MDSK students serving Newell in this capacity. </w:t>
      </w:r>
    </w:p>
    <w:p w:rsidR="003164E4" w:rsidRPr="0042403C" w:rsidRDefault="003164E4" w:rsidP="003164E4">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 xml:space="preserve">Freshman in EDUC 1100 take a bus each week to Albemarle Road Elementary, the largest elementary school in the state with over 60% of its students deemed limited English proficient, to provide additional support to both students and teachers. </w:t>
      </w:r>
    </w:p>
    <w:p w:rsidR="003164E4" w:rsidRPr="0042403C" w:rsidRDefault="003164E4" w:rsidP="003164E4">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Many aspiring high school teachers participate in Power Hour, a tutoring program offered at Central Cabarrus High School.</w:t>
      </w:r>
    </w:p>
    <w:p w:rsidR="003164E4" w:rsidRPr="0042403C" w:rsidRDefault="003164E4" w:rsidP="003164E4">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lastRenderedPageBreak/>
        <w:t xml:space="preserve">Students in Dr. Heather Coffey’s LBST 2215 spend hours each semester tutoring middle school participants in the AVID program at Walter G. Byers School in Uptown Charlotte, volunteering at a homeless shelter, and have volunteered to help restore a greenhouse at West Charlotte High School. </w:t>
      </w:r>
    </w:p>
    <w:p w:rsidR="003164E4" w:rsidRPr="0042403C" w:rsidRDefault="003164E4" w:rsidP="003164E4">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 xml:space="preserve">Candidates in the PhD in the Curriculum and Instruction program spend many hours working with students and teachers at Turning Point Academy, a CMS school for students experiencing disciplinary challenges. </w:t>
      </w:r>
    </w:p>
    <w:p w:rsidR="003164E4" w:rsidRPr="0042403C" w:rsidRDefault="003164E4" w:rsidP="003164E4">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Dr. Susan Harden received a $60,000 grant to develop and pilot the Charlotte Community Scholars</w:t>
      </w:r>
      <w:r w:rsidRPr="0042403C">
        <w:rPr>
          <w:rFonts w:ascii="Times New Roman" w:hAnsi="Times New Roman"/>
          <w:i/>
          <w:sz w:val="24"/>
          <w:szCs w:val="24"/>
        </w:rPr>
        <w:t xml:space="preserve"> </w:t>
      </w:r>
      <w:r w:rsidR="009E6A76">
        <w:rPr>
          <w:rFonts w:ascii="Times New Roman" w:hAnsi="Times New Roman"/>
          <w:sz w:val="24"/>
          <w:szCs w:val="24"/>
        </w:rPr>
        <w:t>Summer Program in s</w:t>
      </w:r>
      <w:r w:rsidRPr="0042403C">
        <w:rPr>
          <w:rFonts w:ascii="Times New Roman" w:hAnsi="Times New Roman"/>
          <w:sz w:val="24"/>
          <w:szCs w:val="24"/>
        </w:rPr>
        <w:t xml:space="preserve">ummer 2015 to provide students with an immersive civic engagement experience. </w:t>
      </w:r>
    </w:p>
    <w:p w:rsidR="00514D9C" w:rsidRPr="0042403C" w:rsidRDefault="003164E4" w:rsidP="00514D9C">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In 2015, Dr. Tina Heafner was awarded the COED Sustained Service to Schools Award</w:t>
      </w:r>
      <w:r w:rsidR="00514D9C" w:rsidRPr="0042403C">
        <w:rPr>
          <w:rFonts w:ascii="Times New Roman" w:hAnsi="Times New Roman"/>
          <w:sz w:val="24"/>
          <w:szCs w:val="24"/>
        </w:rPr>
        <w:t>.</w:t>
      </w:r>
    </w:p>
    <w:p w:rsidR="00514D9C" w:rsidRPr="0042403C" w:rsidRDefault="00514D9C" w:rsidP="00514D9C">
      <w:pPr>
        <w:pStyle w:val="BodyText"/>
        <w:numPr>
          <w:ilvl w:val="0"/>
          <w:numId w:val="2"/>
        </w:numPr>
        <w:ind w:left="450"/>
        <w:jc w:val="left"/>
        <w:rPr>
          <w:rFonts w:ascii="Times New Roman" w:hAnsi="Times New Roman"/>
          <w:sz w:val="24"/>
          <w:szCs w:val="24"/>
        </w:rPr>
      </w:pPr>
      <w:r w:rsidRPr="0042403C">
        <w:rPr>
          <w:rFonts w:ascii="Times New Roman" w:hAnsi="Times New Roman"/>
          <w:sz w:val="24"/>
          <w:szCs w:val="24"/>
        </w:rPr>
        <w:t xml:space="preserve">In recognition of her outstanding work, Dr. Harden was nominated last year by the Provost’s Office for a national award: </w:t>
      </w:r>
      <w:r w:rsidRPr="0042403C">
        <w:rPr>
          <w:rFonts w:ascii="Times New Roman" w:hAnsi="Times New Roman"/>
          <w:i/>
          <w:sz w:val="24"/>
          <w:szCs w:val="24"/>
        </w:rPr>
        <w:t>Ernest A. Lynton Award for the Scholarship of Engagement for Early Career Faculty</w:t>
      </w:r>
      <w:r w:rsidRPr="0042403C">
        <w:rPr>
          <w:rFonts w:ascii="Times New Roman" w:hAnsi="Times New Roman"/>
          <w:sz w:val="24"/>
          <w:szCs w:val="24"/>
        </w:rPr>
        <w:t xml:space="preserve">. </w:t>
      </w:r>
    </w:p>
    <w:p w:rsidR="00514D9C" w:rsidRPr="0042403C" w:rsidRDefault="00514D9C" w:rsidP="00A032A7">
      <w:pPr>
        <w:pStyle w:val="BodyText"/>
        <w:jc w:val="left"/>
        <w:rPr>
          <w:rFonts w:ascii="Times New Roman" w:hAnsi="Times New Roman"/>
          <w:sz w:val="24"/>
          <w:szCs w:val="24"/>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470DE6" w:rsidRPr="0042403C" w:rsidTr="00237DF0">
        <w:trPr>
          <w:trHeight w:val="288"/>
          <w:jc w:val="center"/>
        </w:trPr>
        <w:tc>
          <w:tcPr>
            <w:tcW w:w="10080" w:type="dxa"/>
            <w:vAlign w:val="bottom"/>
          </w:tcPr>
          <w:p w:rsidR="00470DE6" w:rsidRPr="0042403C" w:rsidRDefault="00470DE6" w:rsidP="00237DF0">
            <w:pPr>
              <w:pStyle w:val="BodyText"/>
              <w:jc w:val="left"/>
              <w:rPr>
                <w:rFonts w:ascii="Times New Roman" w:hAnsi="Times New Roman"/>
                <w:sz w:val="24"/>
                <w:szCs w:val="24"/>
              </w:rPr>
            </w:pPr>
          </w:p>
          <w:tbl>
            <w:tblPr>
              <w:tblW w:w="10095" w:type="dxa"/>
              <w:jc w:val="center"/>
              <w:tblLayout w:type="fixed"/>
              <w:tblCellMar>
                <w:left w:w="115" w:type="dxa"/>
                <w:right w:w="115" w:type="dxa"/>
              </w:tblCellMar>
              <w:tblLook w:val="0000" w:firstRow="0" w:lastRow="0" w:firstColumn="0" w:lastColumn="0" w:noHBand="0" w:noVBand="0"/>
            </w:tblPr>
            <w:tblGrid>
              <w:gridCol w:w="10095"/>
            </w:tblGrid>
            <w:tr w:rsidR="00470DE6" w:rsidRPr="0042403C" w:rsidTr="00237DF0">
              <w:trPr>
                <w:trHeight w:hRule="exact" w:val="315"/>
                <w:jc w:val="center"/>
              </w:trPr>
              <w:tc>
                <w:tcPr>
                  <w:tcW w:w="10095" w:type="dxa"/>
                  <w:shd w:val="clear" w:color="auto" w:fill="595959"/>
                  <w:vAlign w:val="center"/>
                </w:tcPr>
                <w:p w:rsidR="00470DE6" w:rsidRPr="0042403C" w:rsidRDefault="00470DE6" w:rsidP="00237DF0">
                  <w:pPr>
                    <w:pStyle w:val="Heading3"/>
                    <w:rPr>
                      <w:rFonts w:ascii="Times New Roman" w:hAnsi="Times New Roman"/>
                      <w:sz w:val="24"/>
                      <w:szCs w:val="24"/>
                    </w:rPr>
                  </w:pPr>
                  <w:r w:rsidRPr="0042403C">
                    <w:rPr>
                      <w:rFonts w:ascii="Times New Roman" w:hAnsi="Times New Roman"/>
                      <w:sz w:val="24"/>
                      <w:szCs w:val="24"/>
                    </w:rPr>
                    <w:t>B.  EXAMPLES OF DATA-BASED IMPROVEMENTS DURING THE YEAR</w:t>
                  </w:r>
                </w:p>
              </w:tc>
            </w:tr>
            <w:tr w:rsidR="00470DE6" w:rsidRPr="0042403C" w:rsidTr="00237DF0">
              <w:trPr>
                <w:trHeight w:val="157"/>
                <w:jc w:val="center"/>
              </w:trPr>
              <w:tc>
                <w:tcPr>
                  <w:tcW w:w="10095" w:type="dxa"/>
                  <w:vAlign w:val="bottom"/>
                </w:tcPr>
                <w:p w:rsidR="00470DE6" w:rsidRPr="0042403C" w:rsidRDefault="00470DE6" w:rsidP="00237DF0">
                  <w:pPr>
                    <w:pStyle w:val="BodyText"/>
                    <w:jc w:val="both"/>
                    <w:rPr>
                      <w:rFonts w:ascii="Times New Roman" w:hAnsi="Times New Roman"/>
                      <w:b/>
                      <w:sz w:val="24"/>
                      <w:szCs w:val="24"/>
                    </w:rPr>
                  </w:pPr>
                  <w:r w:rsidRPr="0042403C">
                    <w:rPr>
                      <w:rFonts w:ascii="Times New Roman" w:hAnsi="Times New Roman"/>
                      <w:b/>
                      <w:sz w:val="24"/>
                      <w:szCs w:val="24"/>
                    </w:rPr>
                    <w:t xml:space="preserve">Describe 3 examples of how the unit/department/college has used assessment data for the purpose of improvement during the year.  </w:t>
                  </w:r>
                </w:p>
                <w:p w:rsidR="005901BD" w:rsidRPr="0042403C" w:rsidRDefault="005901BD" w:rsidP="00237DF0">
                  <w:pPr>
                    <w:pStyle w:val="BodyText"/>
                    <w:jc w:val="both"/>
                    <w:rPr>
                      <w:rFonts w:ascii="Times New Roman" w:hAnsi="Times New Roman"/>
                      <w:sz w:val="24"/>
                      <w:szCs w:val="24"/>
                    </w:rPr>
                  </w:pPr>
                </w:p>
                <w:p w:rsidR="00A032A7" w:rsidRPr="0042403C" w:rsidRDefault="005901BD" w:rsidP="005901BD">
                  <w:pPr>
                    <w:pStyle w:val="BodyText"/>
                    <w:jc w:val="both"/>
                    <w:rPr>
                      <w:rFonts w:ascii="Times New Roman" w:hAnsi="Times New Roman"/>
                      <w:sz w:val="24"/>
                      <w:szCs w:val="24"/>
                    </w:rPr>
                  </w:pPr>
                  <w:r w:rsidRPr="0042403C">
                    <w:rPr>
                      <w:rFonts w:ascii="Times New Roman" w:hAnsi="Times New Roman"/>
                      <w:sz w:val="24"/>
                      <w:szCs w:val="24"/>
                    </w:rPr>
                    <w:t>A critical piece of the Department’s efforts to build and sustain quality programs is to gather and analyze program-specific data and then make data-driven decisions. Starting in the fall of 2015, MDSK has implemented official “Days Days” when all faculty members gather by program area, analyze data from the previous semester, and discuss changes to be made to improve programs and learner outcomes. Many of the data-driven changes described below, such as the NCIS clinical experience model and the peer mentoring project have resulted from “Data Day” analyses. Some of the many additional improvements stemming from MDSK data analyses include more faithful use of the College’s data management system, increased workshops to prepare candidates for state content tests, revising assignments, developing and/or revising rubrics, infusing new clinical experiences, and adding content-specific addendums to the student teaching observation instrument. Listed below are 3 specific examples of data-driven decisions made this past year in MDSK:</w:t>
                  </w:r>
                </w:p>
              </w:tc>
            </w:tr>
          </w:tbl>
          <w:p w:rsidR="00470DE6" w:rsidRPr="0042403C" w:rsidRDefault="00470DE6" w:rsidP="00237DF0">
            <w:pPr>
              <w:pStyle w:val="BodyText"/>
              <w:jc w:val="left"/>
              <w:rPr>
                <w:rFonts w:ascii="Times New Roman" w:hAnsi="Times New Roman"/>
                <w:sz w:val="24"/>
                <w:szCs w:val="24"/>
              </w:rPr>
            </w:pPr>
          </w:p>
        </w:tc>
      </w:tr>
    </w:tbl>
    <w:p w:rsidR="00A032A7" w:rsidRPr="0042403C" w:rsidRDefault="00A032A7" w:rsidP="00A032A7">
      <w:pPr>
        <w:pStyle w:val="ListParagraph"/>
        <w:widowControl w:val="0"/>
        <w:numPr>
          <w:ilvl w:val="0"/>
          <w:numId w:val="6"/>
        </w:numPr>
        <w:rPr>
          <w:rFonts w:ascii="Times New Roman" w:hAnsi="Times New Roman"/>
        </w:rPr>
      </w:pPr>
      <w:r w:rsidRPr="0042403C">
        <w:rPr>
          <w:rFonts w:ascii="Times New Roman" w:hAnsi="Times New Roman"/>
          <w:b/>
        </w:rPr>
        <w:t>EdTPA</w:t>
      </w:r>
      <w:r w:rsidR="0042403C">
        <w:rPr>
          <w:rFonts w:ascii="Times New Roman" w:hAnsi="Times New Roman"/>
          <w:b/>
        </w:rPr>
        <w:t xml:space="preserve"> support</w:t>
      </w:r>
      <w:r w:rsidRPr="0042403C">
        <w:rPr>
          <w:rFonts w:ascii="Times New Roman" w:hAnsi="Times New Roman"/>
        </w:rPr>
        <w:t>. MDSK has been innovative in provid</w:t>
      </w:r>
      <w:r w:rsidR="009E6A76">
        <w:rPr>
          <w:rFonts w:ascii="Times New Roman" w:hAnsi="Times New Roman"/>
        </w:rPr>
        <w:t>ing support to its candidates. T</w:t>
      </w:r>
      <w:r w:rsidRPr="0042403C">
        <w:rPr>
          <w:rFonts w:ascii="Times New Roman" w:hAnsi="Times New Roman"/>
        </w:rPr>
        <w:t xml:space="preserve">he Department secured a grant to recruit and train a pool of K-12 teachers who committed to serve as Cooperating Teachers (CTs) to interns in 2015-16, and examined the impact these trained CTs had on their teacher candidates’ performance on edTPA. During training led by MDSK faculty in summer 2015, CTs were familiarized with the expectations and guidelines of edTPA.  In break-out sessions led by MDSK content area experts, content-specific best practices were reviewed, CTs learned areas of the assessment in which candidates have performed well, where they have room for improvement, and how CTs can further support their interns. The steps MDSK has taken to help its candidates successfully complete edTPA have led to improved learning outcomes. As demonstrated in Figure 1, from fall 2014 to spring 2015, improved mean </w:t>
      </w:r>
      <w:r w:rsidRPr="0042403C">
        <w:rPr>
          <w:rFonts w:ascii="Times New Roman" w:hAnsi="Times New Roman"/>
        </w:rPr>
        <w:lastRenderedPageBreak/>
        <w:t>scores across the 15 edTPA assignment rubrics were reported in 9 out of 10 MDSK licensure areas.</w:t>
      </w:r>
    </w:p>
    <w:p w:rsidR="00A032A7" w:rsidRPr="0042403C" w:rsidRDefault="00A032A7" w:rsidP="005901BD">
      <w:pPr>
        <w:widowControl w:val="0"/>
        <w:rPr>
          <w:rFonts w:ascii="Times New Roman" w:hAnsi="Times New Roman"/>
        </w:rPr>
      </w:pPr>
    </w:p>
    <w:p w:rsidR="00A032A7" w:rsidRPr="0042403C" w:rsidRDefault="00A032A7" w:rsidP="00A032A7">
      <w:pPr>
        <w:pStyle w:val="ListParagraph"/>
        <w:widowControl w:val="0"/>
        <w:ind w:left="0"/>
        <w:rPr>
          <w:rFonts w:ascii="Times New Roman" w:hAnsi="Times New Roman"/>
        </w:rPr>
      </w:pPr>
    </w:p>
    <w:p w:rsidR="00A032A7" w:rsidRPr="0042403C" w:rsidRDefault="005901BD" w:rsidP="00A032A7">
      <w:pPr>
        <w:rPr>
          <w:rFonts w:ascii="Times New Roman" w:hAnsi="Times New Roman"/>
          <w:b/>
        </w:rPr>
      </w:pPr>
      <w:r w:rsidRPr="0042403C">
        <w:rPr>
          <w:rFonts w:ascii="Times New Roman" w:hAnsi="Times New Roman"/>
          <w:b/>
          <w:noProof/>
        </w:rPr>
        <w:drawing>
          <wp:inline distT="0" distB="0" distL="0" distR="0" wp14:anchorId="47BA325E" wp14:editId="4D2B24C7">
            <wp:extent cx="5943600" cy="2514600"/>
            <wp:effectExtent l="0" t="0" r="0" b="0"/>
            <wp:docPr id="18" name="Objec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01BD" w:rsidRPr="0042403C" w:rsidRDefault="005901BD" w:rsidP="00A032A7">
      <w:pPr>
        <w:widowControl w:val="0"/>
        <w:rPr>
          <w:rFonts w:ascii="Times New Roman" w:hAnsi="Times New Roman"/>
        </w:rPr>
      </w:pPr>
    </w:p>
    <w:p w:rsidR="00A032A7" w:rsidRPr="0042403C" w:rsidRDefault="00A032A7" w:rsidP="00A032A7">
      <w:pPr>
        <w:widowControl w:val="0"/>
        <w:rPr>
          <w:rFonts w:ascii="Times New Roman" w:hAnsi="Times New Roman"/>
        </w:rPr>
      </w:pPr>
      <w:r w:rsidRPr="0042403C">
        <w:rPr>
          <w:rFonts w:ascii="Times New Roman" w:hAnsi="Times New Roman"/>
        </w:rPr>
        <w:t xml:space="preserve">The previously described grant and summer edTPA training offered to Cooperating Teachers (CTs) have also led to improved performance. Analysis of the data collected from fall 2015 has suggested the benefits of the training. As demonstrated in Figure 2 below, on a 5-point scale in which a score of 3 is the target level and a score of 5 indicates accomplished performance, MDSK teacher candidates whose CT participated in the summer training obtained significantly higher mean scores on all five rubrics that assess lesson planning skills than did their peers whose CT did not receive the training. </w:t>
      </w:r>
    </w:p>
    <w:p w:rsidR="00A032A7" w:rsidRPr="0042403C" w:rsidRDefault="00A032A7" w:rsidP="00A032A7">
      <w:pPr>
        <w:widowControl w:val="0"/>
        <w:rPr>
          <w:rFonts w:ascii="Times New Roman" w:hAnsi="Times New Roman"/>
        </w:rPr>
      </w:pPr>
    </w:p>
    <w:p w:rsidR="00A032A7" w:rsidRPr="0042403C" w:rsidRDefault="00A032A7" w:rsidP="00A032A7">
      <w:pPr>
        <w:widowControl w:val="0"/>
        <w:jc w:val="center"/>
        <w:rPr>
          <w:rFonts w:ascii="Times New Roman" w:hAnsi="Times New Roman"/>
        </w:rPr>
      </w:pPr>
      <w:r w:rsidRPr="0042403C">
        <w:rPr>
          <w:rFonts w:ascii="Times New Roman" w:hAnsi="Times New Roman"/>
          <w:b/>
        </w:rPr>
        <w:t>Figure 2. Fall 2015 edTPA Scores - Planning for Assessment</w:t>
      </w:r>
    </w:p>
    <w:p w:rsidR="00A032A7" w:rsidRPr="0042403C" w:rsidRDefault="00A032A7" w:rsidP="00A032A7">
      <w:pPr>
        <w:rPr>
          <w:rFonts w:ascii="Times New Roman" w:hAnsi="Times New Roman"/>
          <w:b/>
        </w:rPr>
      </w:pPr>
    </w:p>
    <w:p w:rsidR="00A032A7" w:rsidRPr="0042403C" w:rsidRDefault="00A032A7" w:rsidP="00A032A7">
      <w:pPr>
        <w:rPr>
          <w:rFonts w:ascii="Times New Roman" w:hAnsi="Times New Roman"/>
          <w:b/>
        </w:rPr>
      </w:pPr>
      <w:r w:rsidRPr="0042403C">
        <w:rPr>
          <w:rFonts w:ascii="Times New Roman" w:hAnsi="Times New Roman"/>
          <w:b/>
          <w:noProof/>
        </w:rPr>
        <w:drawing>
          <wp:inline distT="0" distB="0" distL="0" distR="0" wp14:anchorId="0B2EBDF6" wp14:editId="1B3A4DC7">
            <wp:extent cx="5943600" cy="210874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32A7" w:rsidRPr="0042403C" w:rsidRDefault="00A032A7" w:rsidP="00A032A7">
      <w:pPr>
        <w:rPr>
          <w:rFonts w:ascii="Times New Roman" w:hAnsi="Times New Roman"/>
          <w:b/>
        </w:rPr>
      </w:pPr>
    </w:p>
    <w:p w:rsidR="00A032A7" w:rsidRPr="0042403C" w:rsidRDefault="00A032A7" w:rsidP="00A032A7">
      <w:pPr>
        <w:pStyle w:val="ListParagraph"/>
        <w:numPr>
          <w:ilvl w:val="0"/>
          <w:numId w:val="6"/>
        </w:numPr>
        <w:rPr>
          <w:rFonts w:ascii="Times New Roman" w:hAnsi="Times New Roman"/>
        </w:rPr>
      </w:pPr>
      <w:r w:rsidRPr="0042403C">
        <w:rPr>
          <w:rFonts w:ascii="Times New Roman" w:hAnsi="Times New Roman"/>
          <w:b/>
        </w:rPr>
        <w:lastRenderedPageBreak/>
        <w:t>Clinical Experiences</w:t>
      </w:r>
      <w:r w:rsidR="009E6A76">
        <w:rPr>
          <w:rFonts w:ascii="Times New Roman" w:hAnsi="Times New Roman"/>
        </w:rPr>
        <w:t>. MDSK has led the College of Education</w:t>
      </w:r>
      <w:r w:rsidRPr="0042403C">
        <w:rPr>
          <w:rFonts w:ascii="Times New Roman" w:hAnsi="Times New Roman"/>
        </w:rPr>
        <w:t xml:space="preserve"> in revising and improving clinical experiences in response to new national standards for teacher preparation programs. To ensure that teacher candidates in initial licensure programs experience meaningful and enduring experiences that prepare them for their future classrooms, MDSK piloted in 2015 the Niner Clinical Immersion School (NCIS). As part </w:t>
      </w:r>
      <w:r w:rsidR="009E6A76">
        <w:rPr>
          <w:rFonts w:ascii="Times New Roman" w:hAnsi="Times New Roman"/>
        </w:rPr>
        <w:t xml:space="preserve">of this </w:t>
      </w:r>
      <w:r w:rsidRPr="0042403C">
        <w:rPr>
          <w:rFonts w:ascii="Times New Roman" w:hAnsi="Times New Roman"/>
        </w:rPr>
        <w:t>new program, MDSK candidates in the Graduate Certificate program are immersed in strategically selected, diverse K-12 classrooms. Facilitated by a liaison from UNC Charlotte, candidates in the program are assigned to two sites for extended periods of time and to a team of teachers. During their extended clinical experiences, candidates work on a continuum checklist of tasks and experiences that align with course content. Significant improvements have also been made in clinical experiences at the advanced licensure level, where CAEP standards require enhanced leadership experiences in K-12 schools. To address CAEP standards for advanced licensure programs and meet the needs of new second language teachers, MDSK piloted an innovative peer mentoring project that has since been extended to all content areas in the Department. As part of the project, master’s degree candidates (mentors) are partnered with new and/or struggling practicing teachers (mentees) in a local school district to provide support and develop leadership skills.</w:t>
      </w:r>
    </w:p>
    <w:p w:rsidR="00A032A7" w:rsidRPr="0042403C" w:rsidRDefault="00A032A7" w:rsidP="00A032A7">
      <w:pPr>
        <w:pStyle w:val="ListParagraph"/>
        <w:rPr>
          <w:rFonts w:ascii="Times New Roman" w:hAnsi="Times New Roman"/>
          <w:b/>
        </w:rPr>
      </w:pPr>
    </w:p>
    <w:p w:rsidR="00A032A7" w:rsidRPr="0042403C" w:rsidRDefault="00A032A7" w:rsidP="00A032A7">
      <w:pPr>
        <w:pStyle w:val="ListParagraph"/>
        <w:rPr>
          <w:rFonts w:ascii="Times New Roman" w:hAnsi="Times New Roman"/>
        </w:rPr>
      </w:pPr>
      <w:r w:rsidRPr="0042403C">
        <w:rPr>
          <w:rFonts w:ascii="Times New Roman" w:hAnsi="Times New Roman"/>
        </w:rPr>
        <w:t xml:space="preserve">As demonstrated in the testimonials below from MDSK candidates in fall 2015, in only its second semester of implementation, the NCIS program has been an undeniable success, demonstrating benefits for both K-12 partners and MDSK teacher candidates.  Reported benefits to K-12 partners include opportunities to “grow their own” teachers to fill future vacancies, providing tutors, proctors, and mentors to K-12 students, and developing K-12 teacher leadership among mentoring teachers. Benefits to MDSK teacher candidates include increased rapport with K-12 teachers, decreased uncertainty over clinical placements, working with a cadre of teachers to gain a variety of experiences, and increased job opportunities. </w:t>
      </w:r>
    </w:p>
    <w:p w:rsidR="00A032A7" w:rsidRPr="0042403C" w:rsidRDefault="00A032A7" w:rsidP="00A032A7">
      <w:pPr>
        <w:pStyle w:val="ListParagraph"/>
        <w:rPr>
          <w:rFonts w:ascii="Times New Roman" w:hAnsi="Times New Roman"/>
        </w:rPr>
      </w:pPr>
    </w:p>
    <w:p w:rsidR="00A032A7" w:rsidRPr="0042403C" w:rsidRDefault="00A032A7" w:rsidP="00A032A7">
      <w:pPr>
        <w:spacing w:before="100" w:after="100"/>
        <w:rPr>
          <w:rFonts w:ascii="Times New Roman" w:hAnsi="Times New Roman"/>
        </w:rPr>
      </w:pPr>
      <w:r w:rsidRPr="0042403C">
        <w:rPr>
          <w:rFonts w:ascii="Times New Roman" w:hAnsi="Times New Roman"/>
          <w:i/>
        </w:rPr>
        <w:t xml:space="preserve">"With this program, I became more hands on with observations in the classrooms. The checklist helped me develop better relationships with students and teachers, as my previous experience there was no checklist." – </w:t>
      </w:r>
      <w:r w:rsidRPr="0042403C">
        <w:rPr>
          <w:rFonts w:ascii="Times New Roman" w:hAnsi="Times New Roman"/>
        </w:rPr>
        <w:t>High School Social Studies Candidate</w:t>
      </w:r>
    </w:p>
    <w:p w:rsidR="00A032A7" w:rsidRPr="0042403C" w:rsidRDefault="00A032A7" w:rsidP="00A032A7">
      <w:pPr>
        <w:spacing w:before="100" w:after="100"/>
        <w:rPr>
          <w:rFonts w:ascii="Times New Roman" w:hAnsi="Times New Roman"/>
        </w:rPr>
      </w:pPr>
      <w:r w:rsidRPr="0042403C">
        <w:rPr>
          <w:rFonts w:ascii="Times New Roman" w:hAnsi="Times New Roman"/>
          <w:i/>
        </w:rPr>
        <w:t>"This NCIS program has me more prepared to student teach next semester, than previous the field experience program I experienced."</w:t>
      </w:r>
      <w:r w:rsidRPr="0042403C">
        <w:rPr>
          <w:rFonts w:ascii="Times New Roman" w:hAnsi="Times New Roman"/>
        </w:rPr>
        <w:t> </w:t>
      </w:r>
      <w:r w:rsidRPr="0042403C">
        <w:rPr>
          <w:rFonts w:ascii="Times New Roman" w:hAnsi="Times New Roman"/>
          <w:i/>
        </w:rPr>
        <w:t>– </w:t>
      </w:r>
      <w:r w:rsidRPr="0042403C">
        <w:rPr>
          <w:rFonts w:ascii="Times New Roman" w:hAnsi="Times New Roman"/>
        </w:rPr>
        <w:t>High School Social Studies Candidate</w:t>
      </w:r>
    </w:p>
    <w:p w:rsidR="00A032A7" w:rsidRPr="0042403C" w:rsidRDefault="00A032A7" w:rsidP="00A032A7">
      <w:pPr>
        <w:spacing w:before="100" w:after="100"/>
        <w:contextualSpacing/>
        <w:rPr>
          <w:rFonts w:ascii="Times New Roman" w:hAnsi="Times New Roman"/>
        </w:rPr>
      </w:pPr>
    </w:p>
    <w:p w:rsidR="00A032A7" w:rsidRPr="0042403C" w:rsidRDefault="00A032A7" w:rsidP="00A032A7">
      <w:pPr>
        <w:widowControl w:val="0"/>
        <w:ind w:left="720"/>
        <w:contextualSpacing/>
        <w:rPr>
          <w:rFonts w:ascii="Times New Roman" w:hAnsi="Times New Roman"/>
        </w:rPr>
      </w:pPr>
      <w:r w:rsidRPr="0042403C">
        <w:rPr>
          <w:rFonts w:ascii="Times New Roman" w:hAnsi="Times New Roman"/>
        </w:rPr>
        <w:t>The outcomes of the new Peer Mentoring Experience have been equally impressive. Recently published in a prestigious, peer-reviewed journal (see Kissau &amp; King, 2015), the findings of this project suggested that the peer mentoring partnership was mutually beneficial. While the new teachers (mentees) in this project gained strategies, resources, and support from the advanced licensure candidates (mentors), data revealed a clear evolution among MDSK graduate students (mentors), who began by expressing fear and self</w:t>
      </w:r>
      <w:r w:rsidRPr="0042403C">
        <w:rPr>
          <w:rFonts w:ascii="Cambria Math" w:eastAsia="Cambria" w:hAnsi="Cambria Math" w:cs="Cambria Math"/>
        </w:rPr>
        <w:t>‐</w:t>
      </w:r>
      <w:r w:rsidRPr="0042403C">
        <w:rPr>
          <w:rFonts w:ascii="Times New Roman" w:hAnsi="Times New Roman"/>
        </w:rPr>
        <w:t xml:space="preserve">doubt about their skills, and who by the end had gained both confidence and stronger </w:t>
      </w:r>
      <w:r w:rsidRPr="0042403C">
        <w:rPr>
          <w:rFonts w:ascii="Times New Roman" w:hAnsi="Times New Roman"/>
        </w:rPr>
        <w:lastRenderedPageBreak/>
        <w:t>leadership skills (see testimonials below).</w:t>
      </w:r>
    </w:p>
    <w:p w:rsidR="00A032A7" w:rsidRPr="0042403C" w:rsidRDefault="00A032A7" w:rsidP="00A032A7">
      <w:pPr>
        <w:widowControl w:val="0"/>
        <w:rPr>
          <w:rFonts w:ascii="Times New Roman" w:hAnsi="Times New Roman"/>
        </w:rPr>
      </w:pPr>
    </w:p>
    <w:p w:rsidR="00A032A7" w:rsidRPr="0042403C" w:rsidRDefault="00A032A7" w:rsidP="00A032A7">
      <w:pPr>
        <w:rPr>
          <w:rFonts w:ascii="Times New Roman" w:hAnsi="Times New Roman"/>
          <w:b/>
        </w:rPr>
      </w:pPr>
      <w:r w:rsidRPr="0042403C">
        <w:rPr>
          <w:rFonts w:ascii="Times New Roman" w:hAnsi="Times New Roman"/>
          <w:i/>
        </w:rPr>
        <w:t>This is my last semester here, and with a project such as this one, it made me realize all that I had acquired from teaching strategies, to philosophies of teaching, to classroom management, to knowing differentiation techniques, and the list truly goes on. “Wow!” sometimes was all I could say to myself. . . . I would be remiss if I did not say there were certainly moments of pride and happiness to know how far I’ve come in this program and the wealth of knowledge I take with me. This project made me feel ready to teach and lessened personal moments of doubt or insecurity (Kissau &amp; King, 2015, p. 12).</w:t>
      </w:r>
      <w:r w:rsidRPr="0042403C">
        <w:rPr>
          <w:rFonts w:ascii="Times New Roman" w:hAnsi="Times New Roman"/>
          <w:i/>
        </w:rPr>
        <w:br/>
      </w:r>
    </w:p>
    <w:p w:rsidR="005901BD" w:rsidRPr="0042403C" w:rsidRDefault="005901BD" w:rsidP="005901BD">
      <w:pPr>
        <w:pStyle w:val="BodyText"/>
        <w:numPr>
          <w:ilvl w:val="0"/>
          <w:numId w:val="6"/>
        </w:numPr>
        <w:jc w:val="both"/>
        <w:rPr>
          <w:rFonts w:ascii="Times New Roman" w:hAnsi="Times New Roman"/>
          <w:sz w:val="24"/>
          <w:szCs w:val="24"/>
        </w:rPr>
      </w:pPr>
      <w:r w:rsidRPr="0042403C">
        <w:rPr>
          <w:rFonts w:ascii="Times New Roman" w:hAnsi="Times New Roman"/>
          <w:b/>
          <w:sz w:val="24"/>
          <w:szCs w:val="24"/>
        </w:rPr>
        <w:t>Meeting the needs of English language learners.</w:t>
      </w:r>
      <w:r w:rsidRPr="0042403C">
        <w:rPr>
          <w:rFonts w:ascii="Times New Roman" w:hAnsi="Times New Roman"/>
          <w:sz w:val="24"/>
          <w:szCs w:val="24"/>
        </w:rPr>
        <w:t xml:space="preserve"> Analysis of data from program graduates has not only resulted in many changes that have improved the quality of MDSK programs, but may in the future also contribute to improved student outcomes in other departments across the College. Recent analysis of program completer data collected by the state of North Carolina revealed that more than 40% of UNCC COED graduates did not feel prepared to support English language learners in their classrooms. In response to this alarming statistic, TESL program faculty members in MDSK are collaborating with the Dean’s Office to provide professional development to faculty and students across COED departments to ensure that all program completers, regardless of affiliated department, feel confident in their abilities to meet the needs of the growing number of ESL students in North Carolina classrooms</w:t>
      </w:r>
    </w:p>
    <w:p w:rsidR="00A032A7" w:rsidRPr="0042403C" w:rsidRDefault="00A032A7" w:rsidP="005901BD">
      <w:pPr>
        <w:pStyle w:val="ListParagraph"/>
        <w:rPr>
          <w:rFonts w:ascii="Times New Roman" w:hAnsi="Times New Roman"/>
        </w:rPr>
      </w:pPr>
    </w:p>
    <w:tbl>
      <w:tblPr>
        <w:tblW w:w="10208" w:type="dxa"/>
        <w:jc w:val="center"/>
        <w:tblLayout w:type="fixed"/>
        <w:tblCellMar>
          <w:left w:w="115" w:type="dxa"/>
          <w:right w:w="115" w:type="dxa"/>
        </w:tblCellMar>
        <w:tblLook w:val="0000" w:firstRow="0" w:lastRow="0" w:firstColumn="0" w:lastColumn="0" w:noHBand="0" w:noVBand="0"/>
      </w:tblPr>
      <w:tblGrid>
        <w:gridCol w:w="10208"/>
      </w:tblGrid>
      <w:tr w:rsidR="00470DE6" w:rsidRPr="0042403C" w:rsidTr="00CD28DE">
        <w:trPr>
          <w:trHeight w:val="315"/>
          <w:jc w:val="center"/>
        </w:trPr>
        <w:tc>
          <w:tcPr>
            <w:tcW w:w="10208" w:type="dxa"/>
            <w:vAlign w:val="bottom"/>
          </w:tcPr>
          <w:p w:rsidR="00470DE6" w:rsidRPr="0042403C" w:rsidRDefault="00470DE6" w:rsidP="00237DF0">
            <w:pPr>
              <w:pStyle w:val="BodyText"/>
              <w:jc w:val="left"/>
              <w:rPr>
                <w:rFonts w:ascii="Times New Roman" w:hAnsi="Times New Roman"/>
                <w:sz w:val="24"/>
                <w:szCs w:val="24"/>
              </w:rPr>
            </w:pPr>
            <w:r w:rsidRPr="0042403C">
              <w:rPr>
                <w:rFonts w:ascii="Times New Roman" w:hAnsi="Times New Roman"/>
                <w:b/>
                <w:sz w:val="24"/>
                <w:szCs w:val="24"/>
              </w:rPr>
              <w:br w:type="page"/>
            </w:r>
          </w:p>
          <w:tbl>
            <w:tblPr>
              <w:tblW w:w="10139" w:type="dxa"/>
              <w:jc w:val="center"/>
              <w:tblLayout w:type="fixed"/>
              <w:tblCellMar>
                <w:left w:w="115" w:type="dxa"/>
                <w:right w:w="115" w:type="dxa"/>
              </w:tblCellMar>
              <w:tblLook w:val="0000" w:firstRow="0" w:lastRow="0" w:firstColumn="0" w:lastColumn="0" w:noHBand="0" w:noVBand="0"/>
            </w:tblPr>
            <w:tblGrid>
              <w:gridCol w:w="10139"/>
            </w:tblGrid>
            <w:tr w:rsidR="00470DE6" w:rsidRPr="0042403C" w:rsidTr="00470DE6">
              <w:trPr>
                <w:trHeight w:hRule="exact" w:val="288"/>
                <w:jc w:val="center"/>
              </w:trPr>
              <w:tc>
                <w:tcPr>
                  <w:tcW w:w="10139" w:type="dxa"/>
                  <w:shd w:val="clear" w:color="auto" w:fill="595959"/>
                  <w:vAlign w:val="center"/>
                </w:tcPr>
                <w:p w:rsidR="00470DE6" w:rsidRPr="0042403C" w:rsidRDefault="00470DE6" w:rsidP="00237DF0">
                  <w:pPr>
                    <w:pStyle w:val="Heading3"/>
                    <w:rPr>
                      <w:rFonts w:ascii="Times New Roman" w:hAnsi="Times New Roman"/>
                      <w:sz w:val="24"/>
                      <w:szCs w:val="24"/>
                    </w:rPr>
                  </w:pPr>
                  <w:r w:rsidRPr="0042403C">
                    <w:rPr>
                      <w:rFonts w:ascii="Times New Roman" w:hAnsi="Times New Roman"/>
                      <w:sz w:val="24"/>
                      <w:szCs w:val="24"/>
                    </w:rPr>
                    <w:t>REQUIRED ATTACHMENTS TO 2015-16 ANNUAL REPORT</w:t>
                  </w:r>
                </w:p>
              </w:tc>
            </w:tr>
            <w:tr w:rsidR="00470DE6" w:rsidRPr="0042403C" w:rsidTr="00470DE6">
              <w:trPr>
                <w:trHeight w:val="144"/>
                <w:jc w:val="center"/>
              </w:trPr>
              <w:tc>
                <w:tcPr>
                  <w:tcW w:w="10139" w:type="dxa"/>
                  <w:vAlign w:val="bottom"/>
                </w:tcPr>
                <w:p w:rsidR="00470DE6" w:rsidRPr="0042403C" w:rsidRDefault="00470DE6" w:rsidP="00237DF0">
                  <w:pPr>
                    <w:pStyle w:val="BodyText"/>
                    <w:rPr>
                      <w:rFonts w:ascii="Times New Roman" w:hAnsi="Times New Roman"/>
                      <w:sz w:val="24"/>
                      <w:szCs w:val="24"/>
                    </w:rPr>
                  </w:pPr>
                </w:p>
              </w:tc>
            </w:tr>
            <w:tr w:rsidR="00470DE6" w:rsidRPr="0042403C" w:rsidTr="00470DE6">
              <w:trPr>
                <w:trHeight w:val="288"/>
                <w:jc w:val="center"/>
              </w:trPr>
              <w:tc>
                <w:tcPr>
                  <w:tcW w:w="10139" w:type="dxa"/>
                  <w:vAlign w:val="bottom"/>
                </w:tcPr>
                <w:p w:rsidR="00470DE6" w:rsidRPr="0042403C" w:rsidRDefault="00470DE6" w:rsidP="00CD28DE">
                  <w:pPr>
                    <w:pStyle w:val="BodyText"/>
                    <w:numPr>
                      <w:ilvl w:val="0"/>
                      <w:numId w:val="11"/>
                    </w:numPr>
                    <w:jc w:val="left"/>
                    <w:rPr>
                      <w:rFonts w:ascii="Times New Roman" w:hAnsi="Times New Roman"/>
                      <w:b/>
                      <w:sz w:val="24"/>
                      <w:szCs w:val="24"/>
                    </w:rPr>
                  </w:pPr>
                  <w:r w:rsidRPr="0042403C">
                    <w:rPr>
                      <w:rFonts w:ascii="Times New Roman" w:hAnsi="Times New Roman"/>
                      <w:b/>
                      <w:sz w:val="24"/>
                      <w:szCs w:val="24"/>
                    </w:rPr>
                    <w:t>ANNUAL PROGRESS ASSESSMENT OF PERFORMANCE OUTCOMES FOR 2015-2020 STRATEGIC PLAN GOALS</w:t>
                  </w:r>
                  <w:r w:rsidRPr="0042403C">
                    <w:rPr>
                      <w:rFonts w:ascii="Times New Roman" w:hAnsi="Times New Roman"/>
                      <w:sz w:val="24"/>
                      <w:szCs w:val="24"/>
                    </w:rPr>
                    <w:t xml:space="preserve">: After completing sections III H and III I of your 2015-2020 Strategic Plan, attach the </w:t>
                  </w:r>
                  <w:r w:rsidRPr="0042403C">
                    <w:rPr>
                      <w:rFonts w:ascii="Times New Roman" w:hAnsi="Times New Roman"/>
                      <w:sz w:val="24"/>
                      <w:szCs w:val="24"/>
                      <w:u w:val="single"/>
                    </w:rPr>
                    <w:t xml:space="preserve">entire 2015-2020 Strategic Plan </w:t>
                  </w:r>
                  <w:r w:rsidRPr="0042403C">
                    <w:rPr>
                      <w:rFonts w:ascii="Times New Roman" w:hAnsi="Times New Roman"/>
                      <w:sz w:val="24"/>
                      <w:szCs w:val="24"/>
                    </w:rPr>
                    <w:t>to the annual report.</w:t>
                  </w:r>
                </w:p>
                <w:p w:rsidR="00AF5756" w:rsidRPr="0042403C" w:rsidRDefault="00AF5756" w:rsidP="00AF5756">
                  <w:pPr>
                    <w:pStyle w:val="BodyText"/>
                    <w:jc w:val="left"/>
                    <w:rPr>
                      <w:rFonts w:ascii="Times New Roman" w:hAnsi="Times New Roman"/>
                      <w:b/>
                      <w:sz w:val="24"/>
                      <w:szCs w:val="24"/>
                    </w:rPr>
                  </w:pPr>
                </w:p>
                <w:p w:rsidR="00AF5756" w:rsidRPr="0042403C" w:rsidRDefault="00AF5756" w:rsidP="00AF5756">
                  <w:pPr>
                    <w:rPr>
                      <w:rFonts w:ascii="Times New Roman" w:hAnsi="Times New Roman"/>
                      <w:b/>
                    </w:rPr>
                  </w:pPr>
                  <w:r w:rsidRPr="0042403C">
                    <w:rPr>
                      <w:rFonts w:ascii="Times New Roman" w:hAnsi="Times New Roman"/>
                      <w:b/>
                    </w:rPr>
                    <w:t xml:space="preserve">Goal #1: The College of Education’s undergraduate and pre-service teacher preparation programs will produce highly effective and engaged professionals for all settings, including urban and high needs areas.  </w:t>
                  </w:r>
                </w:p>
                <w:p w:rsidR="00AF5756" w:rsidRPr="0042403C" w:rsidRDefault="00216C8A" w:rsidP="00CD28DE">
                  <w:pPr>
                    <w:pStyle w:val="ListParagraph"/>
                    <w:numPr>
                      <w:ilvl w:val="0"/>
                      <w:numId w:val="11"/>
                    </w:numPr>
                    <w:spacing w:after="200" w:line="276" w:lineRule="auto"/>
                    <w:contextualSpacing/>
                    <w:rPr>
                      <w:rFonts w:ascii="Times New Roman" w:hAnsi="Times New Roman"/>
                    </w:rPr>
                  </w:pPr>
                  <w:r>
                    <w:rPr>
                      <w:rFonts w:ascii="Times New Roman" w:hAnsi="Times New Roman"/>
                    </w:rPr>
                    <w:t>As a means of recruiting new students, the Director of the Foreign Language Education Program v</w:t>
                  </w:r>
                  <w:r w:rsidR="00AF5756" w:rsidRPr="0042403C">
                    <w:rPr>
                      <w:rFonts w:ascii="Times New Roman" w:hAnsi="Times New Roman"/>
                    </w:rPr>
                    <w:t>isit</w:t>
                  </w:r>
                  <w:r>
                    <w:rPr>
                      <w:rFonts w:ascii="Times New Roman" w:hAnsi="Times New Roman"/>
                    </w:rPr>
                    <w:t>ed</w:t>
                  </w:r>
                  <w:r w:rsidR="00AF5756" w:rsidRPr="0042403C">
                    <w:rPr>
                      <w:rFonts w:ascii="Times New Roman" w:hAnsi="Times New Roman"/>
                    </w:rPr>
                    <w:t xml:space="preserve"> undergraduate foreign language courses </w:t>
                  </w:r>
                  <w:r>
                    <w:rPr>
                      <w:rFonts w:ascii="Times New Roman" w:hAnsi="Times New Roman"/>
                    </w:rPr>
                    <w:t>at UNC Charlotte to familiarize students with the</w:t>
                  </w:r>
                  <w:r w:rsidR="00AF5756" w:rsidRPr="0042403C">
                    <w:rPr>
                      <w:rFonts w:ascii="Times New Roman" w:hAnsi="Times New Roman"/>
                    </w:rPr>
                    <w:t xml:space="preserve"> foreign language teacher training program</w:t>
                  </w:r>
                  <w:r>
                    <w:rPr>
                      <w:rFonts w:ascii="Times New Roman" w:hAnsi="Times New Roman"/>
                    </w:rPr>
                    <w:t>.</w:t>
                  </w:r>
                  <w:r w:rsidR="00AF5756" w:rsidRPr="0042403C">
                    <w:rPr>
                      <w:rFonts w:ascii="Times New Roman" w:hAnsi="Times New Roman"/>
                    </w:rPr>
                    <w:t xml:space="preserve"> </w:t>
                  </w:r>
                </w:p>
                <w:p w:rsidR="00AF5756" w:rsidRPr="0042403C" w:rsidRDefault="004562CB"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Submitted successful Internatio</w:t>
                  </w:r>
                  <w:r w:rsidR="00AF5756" w:rsidRPr="0042403C">
                    <w:rPr>
                      <w:rFonts w:ascii="Times New Roman" w:hAnsi="Times New Roman"/>
                    </w:rPr>
                    <w:t>n</w:t>
                  </w:r>
                  <w:r w:rsidRPr="0042403C">
                    <w:rPr>
                      <w:rFonts w:ascii="Times New Roman" w:hAnsi="Times New Roman"/>
                    </w:rPr>
                    <w:t>a</w:t>
                  </w:r>
                  <w:r w:rsidR="00AF5756" w:rsidRPr="0042403C">
                    <w:rPr>
                      <w:rFonts w:ascii="Times New Roman" w:hAnsi="Times New Roman"/>
                    </w:rPr>
                    <w:t>l Education</w:t>
                  </w:r>
                  <w:r w:rsidRPr="0042403C">
                    <w:rPr>
                      <w:rFonts w:ascii="Times New Roman" w:hAnsi="Times New Roman"/>
                    </w:rPr>
                    <w:t xml:space="preserve"> Week grant proposal to</w:t>
                  </w:r>
                  <w:r w:rsidR="00216C8A">
                    <w:rPr>
                      <w:rFonts w:ascii="Times New Roman" w:hAnsi="Times New Roman"/>
                    </w:rPr>
                    <w:t xml:space="preserve"> p</w:t>
                  </w:r>
                  <w:r w:rsidR="00AF5756" w:rsidRPr="0042403C">
                    <w:rPr>
                      <w:rFonts w:ascii="Times New Roman" w:hAnsi="Times New Roman"/>
                    </w:rPr>
                    <w:t>romote f</w:t>
                  </w:r>
                  <w:r w:rsidRPr="0042403C">
                    <w:rPr>
                      <w:rFonts w:ascii="Times New Roman" w:hAnsi="Times New Roman"/>
                    </w:rPr>
                    <w:t>oreign/second language programs</w:t>
                  </w:r>
                  <w:r w:rsidR="00216C8A">
                    <w:rPr>
                      <w:rFonts w:ascii="Times New Roman" w:hAnsi="Times New Roman"/>
                    </w:rPr>
                    <w:t xml:space="preserve"> on campus</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Continue and expand NCIS Clinical Pilot Program with Graduate Certificate students</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Offer in-semester “Push-in” sessions with graduate certificate and undergraduate internship candidates for intensi</w:t>
                  </w:r>
                  <w:r w:rsidR="00216C8A">
                    <w:rPr>
                      <w:rFonts w:ascii="Times New Roman" w:hAnsi="Times New Roman"/>
                    </w:rPr>
                    <w:t>ve edTPA support-given by MDSK f</w:t>
                  </w:r>
                  <w:r w:rsidRPr="0042403C">
                    <w:rPr>
                      <w:rFonts w:ascii="Times New Roman" w:hAnsi="Times New Roman"/>
                    </w:rPr>
                    <w:t xml:space="preserve">aculty who are trained Pearson scorers. </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lastRenderedPageBreak/>
                    <w:t>Offer edTPA summer training for Cooperating teachers of MDSK teacher candidates</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Revised initial licensure rubrics (Technology Resources assignment, Dispositions, STAR 2012) to align with new CAEP standards</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 xml:space="preserve">Starting in the fall of 2015, MDSK has implemented official “Days Days” when all faculty members gather by program area, analyze data from the previous semester, and discuss changes to be made to improve programs and learner outcomes. </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 xml:space="preserve">Wide-scale participation among initial licensure candidates in CMS’s North Star literacy tutoring initiative. Students in TESL 4204 and TESL 6204 participated each week in the North Star literacy tutoring initiative at Newell Elementary School where they read with ESL students. In fall 2015, there were 55 MDSK students serving Newell in this capacity. </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 xml:space="preserve">Freshman in EDUC 1100 took a bus each week to Albemarle Road Elementary, the largest elementary school in the state with over 60% of its students deemed limited English proficient, to provide additional support to both students and teachers. </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Many aspiring high school teachers participated in Power Hour, a tutoring program offered at Central Cabarrus High School.</w:t>
                  </w:r>
                </w:p>
                <w:p w:rsidR="00470DE6"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 xml:space="preserve">Students in Dr. Heather Coffey’s LBST 2215 spent hours each semester tutoring middle school participants in the AVID program at Walter G. Byers School in Uptown Charlotte, volunteering at a homeless shelter, and have volunteered to help restore a greenhouse at West Charlotte High School. </w:t>
                  </w:r>
                </w:p>
                <w:p w:rsidR="00F4439E" w:rsidRPr="0042403C" w:rsidRDefault="00F4439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Rosalyn Rhodes, graduate of the Graduate Certificate in Foreign Language Education program was named the K-12 Foreign Language Teacher of the Year by the Foreign Language Association of North Carolina.</w:t>
                  </w:r>
                </w:p>
                <w:p w:rsidR="00AF5756" w:rsidRPr="0042403C" w:rsidRDefault="00AF5756" w:rsidP="00237DF0">
                  <w:pPr>
                    <w:pStyle w:val="BodyText"/>
                    <w:jc w:val="left"/>
                    <w:rPr>
                      <w:rFonts w:ascii="Times New Roman" w:hAnsi="Times New Roman"/>
                      <w:sz w:val="24"/>
                      <w:szCs w:val="24"/>
                    </w:rPr>
                  </w:pPr>
                </w:p>
                <w:p w:rsidR="00AF5756" w:rsidRPr="0042403C" w:rsidRDefault="00AF5756" w:rsidP="00AF5756">
                  <w:pPr>
                    <w:pStyle w:val="ListParagraph"/>
                    <w:ind w:left="0"/>
                    <w:rPr>
                      <w:rFonts w:ascii="Times New Roman" w:hAnsi="Times New Roman"/>
                      <w:b/>
                    </w:rPr>
                  </w:pPr>
                  <w:r w:rsidRPr="0042403C">
                    <w:rPr>
                      <w:rFonts w:ascii="Times New Roman" w:hAnsi="Times New Roman"/>
                      <w:b/>
                    </w:rPr>
                    <w:t xml:space="preserve">Goal #2:  Expand the frontiers of knowledge and leverage discovery for the public benefit through innovative programs of graduate education (MEd, EdD, PhD) that span the disciplines.  </w:t>
                  </w:r>
                </w:p>
                <w:p w:rsidR="00F4439E" w:rsidRPr="0042403C" w:rsidRDefault="00F4439E"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Submitted a proposal that was approved by the Dean’s Office to conduct an external review of PhD in Curriculum &amp; Instruction Program. An internal review was completed this year.</w:t>
                  </w:r>
                </w:p>
                <w:p w:rsidR="003F1773" w:rsidRPr="0042403C" w:rsidRDefault="003F1773"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A long from proposal has been submitted to launch a new M.Ed in Urban Education program</w:t>
                  </w:r>
                </w:p>
                <w:p w:rsidR="003F1773" w:rsidRDefault="003F1773"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A successful long form proposal was submitted to establish English and math concentration areas to the M.Ed in Middle/Secondary Education.</w:t>
                  </w:r>
                </w:p>
                <w:p w:rsidR="00216C8A" w:rsidRDefault="00216C8A" w:rsidP="00216C8A">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 xml:space="preserve">Long form proposal has been submitted to establish a Graduate Certificate program </w:t>
                  </w:r>
                  <w:r>
                    <w:rPr>
                      <w:rFonts w:ascii="Times New Roman" w:hAnsi="Times New Roman"/>
                    </w:rPr>
                    <w:t>in National Board Certification.</w:t>
                  </w:r>
                </w:p>
                <w:p w:rsidR="00216C8A" w:rsidRDefault="003F1773" w:rsidP="00216C8A">
                  <w:pPr>
                    <w:pStyle w:val="ListParagraph"/>
                    <w:numPr>
                      <w:ilvl w:val="0"/>
                      <w:numId w:val="11"/>
                    </w:numPr>
                    <w:spacing w:after="200" w:line="276" w:lineRule="auto"/>
                    <w:contextualSpacing/>
                    <w:rPr>
                      <w:rFonts w:ascii="Times New Roman" w:hAnsi="Times New Roman"/>
                    </w:rPr>
                  </w:pPr>
                  <w:r w:rsidRPr="00216C8A">
                    <w:rPr>
                      <w:rFonts w:ascii="Times New Roman" w:hAnsi="Times New Roman"/>
                    </w:rPr>
                    <w:t>Sought and obtained additional funding from Graduate School to support graduate student enrollment.</w:t>
                  </w:r>
                </w:p>
                <w:p w:rsidR="00216C8A" w:rsidRDefault="003F1773" w:rsidP="00216C8A">
                  <w:pPr>
                    <w:pStyle w:val="ListParagraph"/>
                    <w:numPr>
                      <w:ilvl w:val="0"/>
                      <w:numId w:val="11"/>
                    </w:numPr>
                    <w:spacing w:after="200" w:line="276" w:lineRule="auto"/>
                    <w:contextualSpacing/>
                    <w:rPr>
                      <w:rFonts w:ascii="Times New Roman" w:hAnsi="Times New Roman"/>
                    </w:rPr>
                  </w:pPr>
                  <w:r w:rsidRPr="00216C8A">
                    <w:rPr>
                      <w:rFonts w:ascii="Times New Roman" w:hAnsi="Times New Roman"/>
                    </w:rPr>
                    <w:t>Submitted NC Quest Grant proposal to fund M.Ed – TESL cohort at Newell Elementary School</w:t>
                  </w:r>
                </w:p>
                <w:p w:rsidR="00216C8A" w:rsidRDefault="003F1773" w:rsidP="00216C8A">
                  <w:pPr>
                    <w:pStyle w:val="ListParagraph"/>
                    <w:numPr>
                      <w:ilvl w:val="0"/>
                      <w:numId w:val="11"/>
                    </w:numPr>
                    <w:spacing w:after="200" w:line="276" w:lineRule="auto"/>
                    <w:contextualSpacing/>
                    <w:rPr>
                      <w:rFonts w:ascii="Times New Roman" w:hAnsi="Times New Roman"/>
                    </w:rPr>
                  </w:pPr>
                  <w:r w:rsidRPr="00216C8A">
                    <w:rPr>
                      <w:rFonts w:ascii="Times New Roman" w:hAnsi="Times New Roman"/>
                    </w:rPr>
                    <w:t xml:space="preserve">Implementation of innovative off-site M.Ed in Middle and Secondary Education in </w:t>
                  </w:r>
                  <w:r w:rsidR="00216C8A">
                    <w:rPr>
                      <w:rFonts w:ascii="Times New Roman" w:hAnsi="Times New Roman"/>
                    </w:rPr>
                    <w:t xml:space="preserve">Union, </w:t>
                  </w:r>
                  <w:r w:rsidR="00216C8A">
                    <w:rPr>
                      <w:rFonts w:ascii="Times New Roman" w:hAnsi="Times New Roman"/>
                    </w:rPr>
                    <w:lastRenderedPageBreak/>
                    <w:t>Stanly, and starting in f</w:t>
                  </w:r>
                  <w:r w:rsidRPr="00216C8A">
                    <w:rPr>
                      <w:rFonts w:ascii="Times New Roman" w:hAnsi="Times New Roman"/>
                    </w:rPr>
                    <w:t>all 2016, Rowan Counties.</w:t>
                  </w:r>
                </w:p>
                <w:p w:rsidR="00216C8A" w:rsidRDefault="00A41D8A" w:rsidP="00216C8A">
                  <w:pPr>
                    <w:pStyle w:val="ListParagraph"/>
                    <w:numPr>
                      <w:ilvl w:val="0"/>
                      <w:numId w:val="11"/>
                    </w:numPr>
                    <w:spacing w:after="200" w:line="276" w:lineRule="auto"/>
                    <w:contextualSpacing/>
                    <w:rPr>
                      <w:rFonts w:ascii="Times New Roman" w:hAnsi="Times New Roman"/>
                    </w:rPr>
                  </w:pPr>
                  <w:r w:rsidRPr="00216C8A">
                    <w:rPr>
                      <w:rFonts w:ascii="Times New Roman" w:hAnsi="Times New Roman"/>
                    </w:rPr>
                    <w:t>In 2015, graduate students in MDSK 6260 and TESL 6206 submitted a total of 9 successful grant applications to the National Endowment for the Humanities and Gilder Lehrman Institute of American History.</w:t>
                  </w:r>
                </w:p>
                <w:p w:rsidR="00216C8A" w:rsidRDefault="00A41D8A" w:rsidP="00216C8A">
                  <w:pPr>
                    <w:pStyle w:val="ListParagraph"/>
                    <w:numPr>
                      <w:ilvl w:val="0"/>
                      <w:numId w:val="11"/>
                    </w:numPr>
                    <w:spacing w:after="200" w:line="276" w:lineRule="auto"/>
                    <w:contextualSpacing/>
                    <w:rPr>
                      <w:rFonts w:ascii="Times New Roman" w:hAnsi="Times New Roman"/>
                    </w:rPr>
                  </w:pPr>
                  <w:r w:rsidRPr="00216C8A">
                    <w:rPr>
                      <w:rFonts w:ascii="Times New Roman" w:hAnsi="Times New Roman"/>
                    </w:rPr>
                    <w:t xml:space="preserve">In recognition of the exceptional mentoring provided to MDSK doctoral candidates, Dr. Chance Lewis was selected as the 2016 recipient of the prestigious Harshini V. de Silva Graduate Mentor Award (see </w:t>
                  </w:r>
                  <w:hyperlink r:id="rId10" w:history="1">
                    <w:r w:rsidRPr="00216C8A">
                      <w:rPr>
                        <w:rStyle w:val="Hyperlink"/>
                        <w:rFonts w:ascii="Times New Roman" w:hAnsi="Times New Roman"/>
                        <w:color w:val="auto"/>
                      </w:rPr>
                      <w:t>https://education.uncc.edu/news/urban-education-professor-chance-lewis-wins-prestigious-award-mentoring</w:t>
                    </w:r>
                  </w:hyperlink>
                  <w:r w:rsidRPr="00216C8A">
                    <w:rPr>
                      <w:rFonts w:ascii="Times New Roman" w:hAnsi="Times New Roman"/>
                    </w:rPr>
                    <w:t>). </w:t>
                  </w:r>
                </w:p>
                <w:p w:rsidR="00A41D8A" w:rsidRDefault="00A41D8A" w:rsidP="00216C8A">
                  <w:pPr>
                    <w:pStyle w:val="ListParagraph"/>
                    <w:numPr>
                      <w:ilvl w:val="0"/>
                      <w:numId w:val="11"/>
                    </w:numPr>
                    <w:spacing w:after="200" w:line="276" w:lineRule="auto"/>
                    <w:contextualSpacing/>
                    <w:rPr>
                      <w:rFonts w:ascii="Times New Roman" w:hAnsi="Times New Roman"/>
                    </w:rPr>
                  </w:pPr>
                  <w:r w:rsidRPr="00216C8A">
                    <w:rPr>
                      <w:rFonts w:ascii="Times New Roman" w:hAnsi="Times New Roman"/>
                    </w:rPr>
                    <w:t>Continued increase in enrollmen</w:t>
                  </w:r>
                  <w:r w:rsidR="00216C8A">
                    <w:rPr>
                      <w:rFonts w:ascii="Times New Roman" w:hAnsi="Times New Roman"/>
                    </w:rPr>
                    <w:t>t in the PhD in Curriculum and</w:t>
                  </w:r>
                  <w:r w:rsidRPr="00216C8A">
                    <w:rPr>
                      <w:rFonts w:ascii="Times New Roman" w:hAnsi="Times New Roman"/>
                    </w:rPr>
                    <w:t xml:space="preserve"> Instruction program.</w:t>
                  </w:r>
                </w:p>
                <w:p w:rsidR="00216C8A" w:rsidRDefault="00216C8A" w:rsidP="00216C8A">
                  <w:pPr>
                    <w:pStyle w:val="ListParagraph"/>
                    <w:numPr>
                      <w:ilvl w:val="0"/>
                      <w:numId w:val="11"/>
                    </w:numPr>
                    <w:spacing w:after="200" w:line="276" w:lineRule="auto"/>
                    <w:contextualSpacing/>
                    <w:rPr>
                      <w:rFonts w:ascii="Times New Roman" w:hAnsi="Times New Roman"/>
                    </w:rPr>
                  </w:pPr>
                  <w:r>
                    <w:rPr>
                      <w:rFonts w:ascii="Times New Roman" w:hAnsi="Times New Roman"/>
                    </w:rPr>
                    <w:t>Development of new rubrics in the PhD in Curriculum and Instruction program to meet new CAEP standards that now also apply to doctoral programs.</w:t>
                  </w:r>
                </w:p>
                <w:p w:rsidR="00216C8A" w:rsidRDefault="00216C8A" w:rsidP="00216C8A">
                  <w:pPr>
                    <w:pStyle w:val="ListParagraph"/>
                    <w:numPr>
                      <w:ilvl w:val="0"/>
                      <w:numId w:val="11"/>
                    </w:numPr>
                    <w:spacing w:after="200" w:line="276" w:lineRule="auto"/>
                    <w:contextualSpacing/>
                    <w:rPr>
                      <w:rFonts w:ascii="Times New Roman" w:hAnsi="Times New Roman"/>
                    </w:rPr>
                  </w:pPr>
                  <w:r>
                    <w:rPr>
                      <w:rFonts w:ascii="Times New Roman" w:hAnsi="Times New Roman"/>
                    </w:rPr>
                    <w:t>Revision of exis</w:t>
                  </w:r>
                  <w:r w:rsidRPr="00216C8A">
                    <w:rPr>
                      <w:rFonts w:ascii="Times New Roman" w:hAnsi="Times New Roman"/>
                    </w:rPr>
                    <w:t>ting rubrics in advanced licensure programs</w:t>
                  </w:r>
                  <w:r>
                    <w:rPr>
                      <w:rFonts w:ascii="Times New Roman" w:hAnsi="Times New Roman"/>
                    </w:rPr>
                    <w:t xml:space="preserve"> to meet new CAEP standards.</w:t>
                  </w:r>
                </w:p>
                <w:p w:rsidR="00216C8A" w:rsidRDefault="00216C8A" w:rsidP="00216C8A">
                  <w:pPr>
                    <w:pStyle w:val="ListParagraph"/>
                    <w:numPr>
                      <w:ilvl w:val="0"/>
                      <w:numId w:val="11"/>
                    </w:numPr>
                    <w:spacing w:after="200" w:line="276" w:lineRule="auto"/>
                    <w:contextualSpacing/>
                    <w:rPr>
                      <w:rFonts w:ascii="Times New Roman" w:hAnsi="Times New Roman"/>
                    </w:rPr>
                  </w:pPr>
                  <w:r>
                    <w:rPr>
                      <w:rFonts w:ascii="Times New Roman" w:hAnsi="Times New Roman"/>
                    </w:rPr>
                    <w:t>Addition of new assignments in advanced licensure programs to meet new CAEP standards.</w:t>
                  </w:r>
                </w:p>
                <w:p w:rsidR="00216C8A" w:rsidRPr="00216C8A" w:rsidRDefault="00216C8A" w:rsidP="00216C8A">
                  <w:pPr>
                    <w:pStyle w:val="ListParagraph"/>
                    <w:numPr>
                      <w:ilvl w:val="0"/>
                      <w:numId w:val="11"/>
                    </w:numPr>
                    <w:spacing w:after="200" w:line="276" w:lineRule="auto"/>
                    <w:contextualSpacing/>
                    <w:rPr>
                      <w:rFonts w:ascii="Times New Roman" w:hAnsi="Times New Roman"/>
                    </w:rPr>
                  </w:pPr>
                  <w:r>
                    <w:rPr>
                      <w:rFonts w:ascii="Times New Roman" w:hAnsi="Times New Roman"/>
                    </w:rPr>
                    <w:t>Completion of external review of all advanced licensure rubrics to establish content validity.</w:t>
                  </w:r>
                </w:p>
                <w:p w:rsidR="00AF5756" w:rsidRPr="0042403C" w:rsidRDefault="00AF5756" w:rsidP="00237DF0">
                  <w:pPr>
                    <w:pStyle w:val="BodyText"/>
                    <w:jc w:val="left"/>
                    <w:rPr>
                      <w:rFonts w:ascii="Times New Roman" w:hAnsi="Times New Roman"/>
                      <w:sz w:val="24"/>
                      <w:szCs w:val="24"/>
                    </w:rPr>
                  </w:pPr>
                </w:p>
                <w:p w:rsidR="00AF5756" w:rsidRPr="0042403C" w:rsidRDefault="00AF5756" w:rsidP="00AF5756">
                  <w:pPr>
                    <w:rPr>
                      <w:rFonts w:ascii="Times New Roman" w:hAnsi="Times New Roman"/>
                      <w:b/>
                    </w:rPr>
                  </w:pPr>
                  <w:r w:rsidRPr="0042403C">
                    <w:rPr>
                      <w:rFonts w:ascii="Times New Roman" w:hAnsi="Times New Roman"/>
                      <w:b/>
                    </w:rPr>
                    <w:t>Goal #3: The College of Education will expand the frontiers of knowledge and leverage discovery for the public benefit through innovative programs of research that span the disciplines.</w:t>
                  </w:r>
                </w:p>
                <w:p w:rsidR="00A41D8A" w:rsidRPr="0042403C" w:rsidRDefault="00A41D8A"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Regular faculty presentations during Department meetings to share research and encourage greater co</w:t>
                  </w:r>
                  <w:r w:rsidR="00C8320E" w:rsidRPr="0042403C">
                    <w:rPr>
                      <w:rFonts w:ascii="Times New Roman" w:hAnsi="Times New Roman"/>
                      <w:b w:val="0"/>
                      <w:sz w:val="24"/>
                      <w:szCs w:val="24"/>
                    </w:rPr>
                    <w:t>llaboration among faculty.</w:t>
                  </w:r>
                </w:p>
                <w:p w:rsidR="00C8320E" w:rsidRPr="0042403C" w:rsidRDefault="00C8320E"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Continued publication/celebration of faculty research accomplishments (Connections Newsletter, faculty showcases, faculty portraits in MDSK hallway) to encourage greater research activity and productivity.</w:t>
                  </w:r>
                </w:p>
                <w:p w:rsidR="00C8320E" w:rsidRPr="0042403C" w:rsidRDefault="00C8320E"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Revised procedures pertaining to use and allocation of Graduate Assistants to ensure that GAs are used more effectively and given opportunities to hone their research and teaching skills.</w:t>
                  </w:r>
                </w:p>
                <w:p w:rsidR="00A41D8A" w:rsidRPr="0042403C" w:rsidRDefault="00A41D8A"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 xml:space="preserve">When combined, in 2014-15, MDSK faculty members published 9 books, 17 book chapters, 52 articles in peer-reviewed journals, and received over $1.1 million in grant funding. </w:t>
                  </w:r>
                </w:p>
                <w:p w:rsidR="00A41D8A" w:rsidRPr="0042403C" w:rsidRDefault="00A41D8A"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In recognition of their individual accomplishments in research, Dr. Paul Fitchett was selected as the Associate Editor for one of the premier journals in social studies, and Dr. Charles Hutchison was selected as the editor for the</w:t>
                  </w:r>
                  <w:r w:rsidRPr="0042403C">
                    <w:rPr>
                      <w:rFonts w:ascii="Times New Roman" w:hAnsi="Times New Roman"/>
                      <w:b w:val="0"/>
                      <w:i/>
                      <w:sz w:val="24"/>
                      <w:szCs w:val="24"/>
                    </w:rPr>
                    <w:t xml:space="preserve"> Journal Insights on Learning Disabilities.</w:t>
                  </w:r>
                </w:p>
                <w:p w:rsidR="00A41D8A" w:rsidRPr="0042403C" w:rsidRDefault="00A41D8A"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Dr. Paul Fitchett and Dr. Tina Heafner were 2014-15 recipients of the College of Education Award for Excellence in Research</w:t>
                  </w:r>
                  <w:r w:rsidR="00C8320E" w:rsidRPr="0042403C">
                    <w:rPr>
                      <w:rFonts w:ascii="Times New Roman" w:hAnsi="Times New Roman"/>
                      <w:b w:val="0"/>
                      <w:sz w:val="24"/>
                      <w:szCs w:val="24"/>
                    </w:rPr>
                    <w:t>.</w:t>
                  </w:r>
                </w:p>
                <w:p w:rsidR="00A41D8A" w:rsidRPr="0042403C" w:rsidRDefault="00A41D8A" w:rsidP="00CD28DE">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Scholarly productivity among students continues to be high, particularly among candidates in the Urban Education concentration of the PhD Program, who average four publications and five presentations at national conferences by the time they graduate.</w:t>
                  </w:r>
                </w:p>
                <w:p w:rsidR="00C8320E" w:rsidRPr="0042403C" w:rsidRDefault="00A41D8A" w:rsidP="00A41D8A">
                  <w:pPr>
                    <w:pStyle w:val="FieldText"/>
                    <w:numPr>
                      <w:ilvl w:val="0"/>
                      <w:numId w:val="11"/>
                    </w:numPr>
                    <w:rPr>
                      <w:rFonts w:ascii="Times New Roman" w:hAnsi="Times New Roman"/>
                      <w:b w:val="0"/>
                      <w:sz w:val="24"/>
                      <w:szCs w:val="24"/>
                    </w:rPr>
                  </w:pPr>
                  <w:r w:rsidRPr="0042403C">
                    <w:rPr>
                      <w:rFonts w:ascii="Times New Roman" w:hAnsi="Times New Roman"/>
                      <w:b w:val="0"/>
                      <w:sz w:val="24"/>
                      <w:szCs w:val="24"/>
                    </w:rPr>
                    <w:t>Dr. Paul Fitchett was the co-recipient of a prestigious Spencer Foundation Grant.</w:t>
                  </w:r>
                </w:p>
                <w:p w:rsidR="00C8320E" w:rsidRPr="0042403C" w:rsidRDefault="00C8320E" w:rsidP="00A41D8A">
                  <w:pPr>
                    <w:pStyle w:val="FieldText"/>
                    <w:rPr>
                      <w:rFonts w:ascii="Times New Roman" w:hAnsi="Times New Roman"/>
                      <w:sz w:val="24"/>
                      <w:szCs w:val="24"/>
                    </w:rPr>
                  </w:pPr>
                </w:p>
                <w:p w:rsidR="00AF5756" w:rsidRPr="0042403C" w:rsidRDefault="00AF5756" w:rsidP="00A41D8A">
                  <w:pPr>
                    <w:pStyle w:val="FieldText"/>
                    <w:rPr>
                      <w:rFonts w:ascii="Times New Roman" w:hAnsi="Times New Roman"/>
                      <w:b w:val="0"/>
                      <w:sz w:val="24"/>
                      <w:szCs w:val="24"/>
                    </w:rPr>
                  </w:pPr>
                  <w:r w:rsidRPr="0042403C">
                    <w:rPr>
                      <w:rFonts w:ascii="Times New Roman" w:hAnsi="Times New Roman"/>
                      <w:sz w:val="24"/>
                      <w:szCs w:val="24"/>
                    </w:rPr>
                    <w:t>Goal #4: The College of Education will engage community partners in mutually beneficial programs that enhance the economic, civic, and cultural vitality of the region.</w:t>
                  </w:r>
                </w:p>
                <w:p w:rsidR="00AF5756" w:rsidRPr="0042403C" w:rsidRDefault="00AF5756" w:rsidP="00237DF0">
                  <w:pPr>
                    <w:pStyle w:val="BodyText"/>
                    <w:jc w:val="left"/>
                    <w:rPr>
                      <w:rFonts w:ascii="Times New Roman" w:hAnsi="Times New Roman"/>
                      <w:sz w:val="24"/>
                      <w:szCs w:val="24"/>
                    </w:rPr>
                  </w:pPr>
                </w:p>
                <w:p w:rsidR="00C8320E" w:rsidRPr="0042403C" w:rsidRDefault="00C8320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lastRenderedPageBreak/>
                    <w:t>Continue with enduring relationship at Turning Point Academy and extend to undergraduate programs (i.e., MDSK 2100)</w:t>
                  </w:r>
                </w:p>
                <w:p w:rsidR="00C8320E" w:rsidRPr="0042403C" w:rsidRDefault="00C8320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FLED minor has recently developed a relationship with Providence Day School where students have the opportunity to view “cutting edge” foreign language instruction during mandatory clinical hours.</w:t>
                  </w:r>
                </w:p>
                <w:p w:rsidR="00C8320E" w:rsidRPr="0042403C" w:rsidRDefault="00CD28D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Grow</w:t>
                  </w:r>
                  <w:r w:rsidR="00C8320E" w:rsidRPr="0042403C">
                    <w:rPr>
                      <w:rFonts w:ascii="Times New Roman" w:hAnsi="Times New Roman"/>
                    </w:rPr>
                    <w:t>ing partnership between TESL program and Newell Elementary</w:t>
                  </w:r>
                  <w:r w:rsidRPr="0042403C">
                    <w:rPr>
                      <w:rFonts w:ascii="Times New Roman" w:hAnsi="Times New Roman"/>
                    </w:rPr>
                    <w:t xml:space="preserve"> and OurBridge, a non-profit that serves refugee and immigrant communities in Charlotte.</w:t>
                  </w:r>
                </w:p>
                <w:p w:rsidR="00CD28DE" w:rsidRPr="0042403C" w:rsidRDefault="00CD28D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Sought and received additional funds to assist with partnership (M.Ed cohorts) in Stanly and Rowan Counties.</w:t>
                  </w:r>
                </w:p>
                <w:p w:rsidR="00CD28DE" w:rsidRPr="0042403C" w:rsidRDefault="00CD28D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Pursued/endorsed presentations that are relevant to UNC Charlotte and P-12 partners (i.e., Grandchildren of Brown at UNCC Center City)</w:t>
                  </w:r>
                </w:p>
                <w:p w:rsidR="00CD28DE" w:rsidRPr="0042403C" w:rsidRDefault="00CD28D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Students in LBST 2215 spend hours each semester tutoring middle school participants in the AVID program at Walter G. Byers School in Uptown Charlotte, volunteering at a homeless shelter, and have volunteered to help restore a greenhouse at West Charlotte High School.</w:t>
                  </w:r>
                </w:p>
                <w:p w:rsidR="00CD28DE" w:rsidRPr="0042403C" w:rsidRDefault="00CD28D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Dr. Susan Harden received a $60,000 grant to develop and pilot the Charlotte Community Scholars</w:t>
                  </w:r>
                  <w:r w:rsidRPr="0042403C">
                    <w:rPr>
                      <w:rFonts w:ascii="Times New Roman" w:hAnsi="Times New Roman"/>
                      <w:i/>
                    </w:rPr>
                    <w:t xml:space="preserve"> </w:t>
                  </w:r>
                  <w:r w:rsidR="00216C8A">
                    <w:rPr>
                      <w:rFonts w:ascii="Times New Roman" w:hAnsi="Times New Roman"/>
                    </w:rPr>
                    <w:t>Summer Program in s</w:t>
                  </w:r>
                  <w:r w:rsidRPr="0042403C">
                    <w:rPr>
                      <w:rFonts w:ascii="Times New Roman" w:hAnsi="Times New Roman"/>
                    </w:rPr>
                    <w:t>ummer 2015 to provide students with an immersive civic engagement experience.</w:t>
                  </w:r>
                </w:p>
                <w:p w:rsidR="00C8320E" w:rsidRPr="0042403C" w:rsidRDefault="00CD28DE" w:rsidP="00237DF0">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 xml:space="preserve">Dr. Lan Kolano received a grant from the Women and Girls Research Alliance at UNC Charlotte to document the lives of newly arrived Southeast Asian youth and their families in North Carolina. </w:t>
                  </w:r>
                </w:p>
                <w:p w:rsidR="00CD28DE" w:rsidRPr="0042403C" w:rsidRDefault="00CD28D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Many aspiring high school teachers participated in Power Hour, a tutoring program offered at Central Cabarrus High School.</w:t>
                  </w:r>
                </w:p>
                <w:p w:rsidR="00CD28DE" w:rsidRPr="0042403C" w:rsidRDefault="00CD28DE" w:rsidP="00CD28DE">
                  <w:pPr>
                    <w:pStyle w:val="ListParagraph"/>
                    <w:numPr>
                      <w:ilvl w:val="0"/>
                      <w:numId w:val="11"/>
                    </w:numPr>
                    <w:spacing w:after="200" w:line="276" w:lineRule="auto"/>
                    <w:contextualSpacing/>
                    <w:rPr>
                      <w:rFonts w:ascii="Times New Roman" w:hAnsi="Times New Roman"/>
                    </w:rPr>
                  </w:pPr>
                  <w:r w:rsidRPr="0042403C">
                    <w:rPr>
                      <w:rFonts w:ascii="Times New Roman" w:hAnsi="Times New Roman"/>
                    </w:rPr>
                    <w:t>A collaborative and grant-funded initiative that was launched last year has continued in 2015-16. This initiative, entitled, “On-site Secondary Education Program (OSSEP)” involves a yearlong place-based instructional setting for two key courses in the Minor in Secondary in Education. Located at A.L. Brown High School, OSSEP provides authentic opportunities for future high school teachers to collaborate with colleagues to develop lesson plans, reflect on practice, and better understand the psychological development of adolescents.</w:t>
                  </w:r>
                </w:p>
                <w:p w:rsidR="00CD28DE" w:rsidRPr="0042403C" w:rsidRDefault="00CD28DE" w:rsidP="00CD28DE">
                  <w:pPr>
                    <w:pStyle w:val="ListParagraph"/>
                    <w:spacing w:after="200" w:line="276" w:lineRule="auto"/>
                    <w:contextualSpacing/>
                    <w:rPr>
                      <w:rFonts w:ascii="Times New Roman" w:hAnsi="Times New Roman"/>
                    </w:rPr>
                  </w:pPr>
                </w:p>
                <w:p w:rsidR="00AF5756" w:rsidRPr="0042403C" w:rsidRDefault="00AF5756" w:rsidP="00AF5756">
                  <w:pPr>
                    <w:rPr>
                      <w:rFonts w:ascii="Times New Roman" w:hAnsi="Times New Roman"/>
                      <w:b/>
                    </w:rPr>
                  </w:pPr>
                  <w:r w:rsidRPr="0042403C">
                    <w:rPr>
                      <w:rFonts w:ascii="Times New Roman" w:hAnsi="Times New Roman"/>
                      <w:b/>
                    </w:rPr>
                    <w:t>Goal #5:  Increase visibility and connectedness within the College of Education and across communities.</w:t>
                  </w:r>
                </w:p>
                <w:p w:rsidR="0042403C" w:rsidRPr="0042403C" w:rsidRDefault="0042403C" w:rsidP="0042403C">
                  <w:pPr>
                    <w:pStyle w:val="ListParagraph"/>
                    <w:numPr>
                      <w:ilvl w:val="0"/>
                      <w:numId w:val="13"/>
                    </w:numPr>
                    <w:spacing w:after="200" w:line="276" w:lineRule="auto"/>
                    <w:contextualSpacing/>
                    <w:rPr>
                      <w:rFonts w:ascii="Times New Roman" w:hAnsi="Times New Roman"/>
                    </w:rPr>
                  </w:pPr>
                  <w:r w:rsidRPr="0042403C">
                    <w:rPr>
                      <w:rFonts w:ascii="Times New Roman" w:hAnsi="Times New Roman"/>
                    </w:rPr>
                    <w:t>Department Chair, Scott Kissau, attended a dinner with community leaders to explore the possibility of new partnerships.</w:t>
                  </w:r>
                </w:p>
                <w:p w:rsidR="0042403C" w:rsidRPr="0042403C" w:rsidRDefault="0042403C" w:rsidP="0042403C">
                  <w:pPr>
                    <w:pStyle w:val="ListParagraph"/>
                    <w:numPr>
                      <w:ilvl w:val="0"/>
                      <w:numId w:val="13"/>
                    </w:numPr>
                    <w:spacing w:after="200" w:line="276" w:lineRule="auto"/>
                    <w:contextualSpacing/>
                    <w:rPr>
                      <w:rFonts w:ascii="Times New Roman" w:hAnsi="Times New Roman"/>
                    </w:rPr>
                  </w:pPr>
                  <w:r w:rsidRPr="0042403C">
                    <w:rPr>
                      <w:rFonts w:ascii="Times New Roman" w:hAnsi="Times New Roman"/>
                    </w:rPr>
                    <w:t>Faculty members in MDSK continue to use the Connections magazine to highlight accomplishments/stories.</w:t>
                  </w:r>
                </w:p>
                <w:p w:rsidR="00AF5756" w:rsidRDefault="0042403C" w:rsidP="0042403C">
                  <w:pPr>
                    <w:pStyle w:val="ListParagraph"/>
                    <w:numPr>
                      <w:ilvl w:val="0"/>
                      <w:numId w:val="13"/>
                    </w:numPr>
                    <w:spacing w:after="200" w:line="276" w:lineRule="auto"/>
                    <w:contextualSpacing/>
                    <w:rPr>
                      <w:rFonts w:ascii="Times New Roman" w:hAnsi="Times New Roman"/>
                    </w:rPr>
                  </w:pPr>
                  <w:r w:rsidRPr="0042403C">
                    <w:rPr>
                      <w:rFonts w:ascii="Times New Roman" w:hAnsi="Times New Roman"/>
                    </w:rPr>
                    <w:t>The innovative, on-site M.Ed programs in Union and Stanly Counties were featured in a recent issue of NinerTimes.</w:t>
                  </w:r>
                </w:p>
                <w:p w:rsidR="00677865" w:rsidRPr="0042403C" w:rsidRDefault="00677865" w:rsidP="0042403C">
                  <w:pPr>
                    <w:pStyle w:val="ListParagraph"/>
                    <w:numPr>
                      <w:ilvl w:val="0"/>
                      <w:numId w:val="13"/>
                    </w:numPr>
                    <w:spacing w:after="200" w:line="276" w:lineRule="auto"/>
                    <w:contextualSpacing/>
                    <w:rPr>
                      <w:rFonts w:ascii="Times New Roman" w:hAnsi="Times New Roman"/>
                    </w:rPr>
                  </w:pPr>
                  <w:r>
                    <w:rPr>
                      <w:rFonts w:ascii="Times New Roman" w:hAnsi="Times New Roman"/>
                    </w:rPr>
                    <w:lastRenderedPageBreak/>
                    <w:t>Bill Anderson was invited to an MDSK faculty meeting to discuss opportunities for partnerships in the community.</w:t>
                  </w:r>
                </w:p>
                <w:p w:rsidR="00AF5756" w:rsidRPr="0042403C" w:rsidRDefault="00AF5756" w:rsidP="00237DF0">
                  <w:pPr>
                    <w:pStyle w:val="BodyText"/>
                    <w:jc w:val="left"/>
                    <w:rPr>
                      <w:rFonts w:ascii="Times New Roman" w:hAnsi="Times New Roman"/>
                      <w:sz w:val="24"/>
                      <w:szCs w:val="24"/>
                    </w:rPr>
                  </w:pPr>
                </w:p>
                <w:p w:rsidR="00470DE6" w:rsidRPr="0042403C" w:rsidRDefault="00470DE6" w:rsidP="00CD28DE">
                  <w:pPr>
                    <w:pStyle w:val="BodyText"/>
                    <w:numPr>
                      <w:ilvl w:val="0"/>
                      <w:numId w:val="11"/>
                    </w:numPr>
                    <w:jc w:val="left"/>
                    <w:rPr>
                      <w:rFonts w:ascii="Times New Roman" w:hAnsi="Times New Roman"/>
                      <w:b/>
                      <w:sz w:val="24"/>
                      <w:szCs w:val="24"/>
                    </w:rPr>
                  </w:pPr>
                  <w:r w:rsidRPr="0042403C">
                    <w:rPr>
                      <w:rFonts w:ascii="Times New Roman" w:hAnsi="Times New Roman"/>
                      <w:b/>
                      <w:sz w:val="24"/>
                      <w:szCs w:val="24"/>
                    </w:rPr>
                    <w:t xml:space="preserve">STUDENT LEARNING OUTCOMES ASSESSMENT DATA:  </w:t>
                  </w:r>
                  <w:r w:rsidRPr="0042403C">
                    <w:rPr>
                      <w:rFonts w:ascii="Times New Roman" w:hAnsi="Times New Roman"/>
                      <w:sz w:val="24"/>
                      <w:szCs w:val="24"/>
                    </w:rPr>
                    <w:t>Attach</w:t>
                  </w:r>
                  <w:r w:rsidRPr="0042403C">
                    <w:rPr>
                      <w:rFonts w:ascii="Times New Roman" w:hAnsi="Times New Roman"/>
                      <w:b/>
                      <w:sz w:val="24"/>
                      <w:szCs w:val="24"/>
                    </w:rPr>
                    <w:t xml:space="preserve"> </w:t>
                  </w:r>
                  <w:r w:rsidRPr="0042403C">
                    <w:rPr>
                      <w:rFonts w:ascii="Times New Roman" w:hAnsi="Times New Roman"/>
                      <w:sz w:val="24"/>
                      <w:szCs w:val="24"/>
                    </w:rPr>
                    <w:t>a 2015</w:t>
                  </w:r>
                  <w:r w:rsidRPr="0042403C">
                    <w:rPr>
                      <w:rFonts w:ascii="Times New Roman" w:hAnsi="Times New Roman"/>
                      <w:i/>
                      <w:sz w:val="24"/>
                      <w:szCs w:val="24"/>
                    </w:rPr>
                    <w:t xml:space="preserve"> </w:t>
                  </w:r>
                  <w:r w:rsidRPr="0042403C">
                    <w:rPr>
                      <w:rFonts w:ascii="Times New Roman" w:hAnsi="Times New Roman"/>
                      <w:sz w:val="24"/>
                      <w:szCs w:val="24"/>
                    </w:rPr>
                    <w:t>Student Learning Outcomes Assessment Plan and Report</w:t>
                  </w:r>
                  <w:r w:rsidRPr="0042403C">
                    <w:rPr>
                      <w:rFonts w:ascii="Times New Roman" w:hAnsi="Times New Roman"/>
                      <w:b/>
                      <w:sz w:val="24"/>
                      <w:szCs w:val="24"/>
                    </w:rPr>
                    <w:t xml:space="preserve"> </w:t>
                  </w:r>
                  <w:r w:rsidRPr="0042403C">
                    <w:rPr>
                      <w:rFonts w:ascii="Times New Roman" w:hAnsi="Times New Roman"/>
                      <w:sz w:val="24"/>
                      <w:szCs w:val="24"/>
                    </w:rPr>
                    <w:t xml:space="preserve">for each undergraduate and graduate degree program and certificate program, stand alone minor, and distance education program offered online only by each department.  </w:t>
                  </w:r>
                  <w:r w:rsidRPr="0042403C">
                    <w:rPr>
                      <w:rFonts w:ascii="Times New Roman" w:hAnsi="Times New Roman"/>
                      <w:b/>
                      <w:sz w:val="24"/>
                      <w:szCs w:val="24"/>
                    </w:rPr>
                    <w:t xml:space="preserve">Colleges that do not submit the required </w:t>
                  </w:r>
                  <w:r w:rsidRPr="0042403C">
                    <w:rPr>
                      <w:rFonts w:ascii="Times New Roman" w:hAnsi="Times New Roman"/>
                      <w:b/>
                      <w:i/>
                      <w:sz w:val="24"/>
                      <w:szCs w:val="24"/>
                    </w:rPr>
                    <w:t>Student Learning Outcomes Assessment Plans and Reports</w:t>
                  </w:r>
                  <w:r w:rsidRPr="0042403C">
                    <w:rPr>
                      <w:rFonts w:ascii="Times New Roman" w:hAnsi="Times New Roman"/>
                      <w:b/>
                      <w:sz w:val="24"/>
                      <w:szCs w:val="24"/>
                    </w:rPr>
                    <w:t xml:space="preserve"> will be contacted by the Office of Academic Affairs.</w:t>
                  </w:r>
                </w:p>
                <w:p w:rsidR="00470DE6" w:rsidRPr="0042403C" w:rsidRDefault="00470DE6" w:rsidP="00237DF0">
                  <w:pPr>
                    <w:pStyle w:val="BodyText"/>
                    <w:jc w:val="left"/>
                    <w:rPr>
                      <w:rFonts w:ascii="Times New Roman" w:hAnsi="Times New Roman"/>
                      <w:sz w:val="24"/>
                      <w:szCs w:val="24"/>
                    </w:rPr>
                  </w:pPr>
                </w:p>
                <w:p w:rsidR="00470DE6" w:rsidRPr="0042403C" w:rsidRDefault="00470DE6" w:rsidP="00CD28DE">
                  <w:pPr>
                    <w:pStyle w:val="BodyText"/>
                    <w:numPr>
                      <w:ilvl w:val="0"/>
                      <w:numId w:val="11"/>
                    </w:numPr>
                    <w:jc w:val="left"/>
                    <w:rPr>
                      <w:rFonts w:ascii="Times New Roman" w:hAnsi="Times New Roman"/>
                      <w:sz w:val="24"/>
                      <w:szCs w:val="24"/>
                    </w:rPr>
                  </w:pPr>
                  <w:r w:rsidRPr="0042403C">
                    <w:rPr>
                      <w:rFonts w:ascii="Times New Roman" w:hAnsi="Times New Roman"/>
                      <w:b/>
                      <w:sz w:val="24"/>
                      <w:szCs w:val="24"/>
                    </w:rPr>
                    <w:t>INSTITUTIONAL EFFECTIVENESS REPORT ASSESSMENT FINDINGS:</w:t>
                  </w:r>
                </w:p>
                <w:p w:rsidR="00470DE6" w:rsidRPr="0042403C" w:rsidRDefault="00470DE6" w:rsidP="0042403C">
                  <w:pPr>
                    <w:pStyle w:val="BodyText"/>
                    <w:ind w:left="245"/>
                    <w:jc w:val="left"/>
                    <w:rPr>
                      <w:rFonts w:ascii="Times New Roman" w:hAnsi="Times New Roman"/>
                      <w:sz w:val="24"/>
                      <w:szCs w:val="24"/>
                    </w:rPr>
                  </w:pPr>
                  <w:r w:rsidRPr="0042403C">
                    <w:rPr>
                      <w:rFonts w:ascii="Times New Roman" w:hAnsi="Times New Roman"/>
                      <w:sz w:val="24"/>
                      <w:szCs w:val="24"/>
                    </w:rPr>
                    <w:t>Attach the 2015-16 Institutional Effectiveness Report template with assessment findings.</w:t>
                  </w:r>
                  <w:r w:rsidR="0042403C" w:rsidRPr="0042403C">
                    <w:rPr>
                      <w:rFonts w:ascii="Times New Roman" w:hAnsi="Times New Roman"/>
                      <w:sz w:val="24"/>
                      <w:szCs w:val="24"/>
                    </w:rPr>
                    <w:t xml:space="preserve"> </w:t>
                  </w:r>
                </w:p>
              </w:tc>
            </w:tr>
            <w:tr w:rsidR="00470DE6" w:rsidRPr="0042403C" w:rsidTr="00470DE6">
              <w:trPr>
                <w:trHeight w:val="288"/>
                <w:jc w:val="center"/>
              </w:trPr>
              <w:tc>
                <w:tcPr>
                  <w:tcW w:w="10139" w:type="dxa"/>
                  <w:vAlign w:val="bottom"/>
                </w:tcPr>
                <w:p w:rsidR="00470DE6" w:rsidRPr="0042403C" w:rsidRDefault="00470DE6" w:rsidP="00237DF0">
                  <w:pPr>
                    <w:pStyle w:val="BodyText"/>
                    <w:jc w:val="left"/>
                    <w:rPr>
                      <w:rFonts w:ascii="Times New Roman" w:hAnsi="Times New Roman"/>
                      <w:b/>
                      <w:sz w:val="24"/>
                      <w:szCs w:val="24"/>
                    </w:rPr>
                  </w:pPr>
                </w:p>
              </w:tc>
            </w:tr>
            <w:tr w:rsidR="00470DE6" w:rsidRPr="0042403C" w:rsidTr="00470DE6">
              <w:trPr>
                <w:trHeight w:val="288"/>
                <w:jc w:val="center"/>
              </w:trPr>
              <w:tc>
                <w:tcPr>
                  <w:tcW w:w="10139" w:type="dxa"/>
                  <w:vAlign w:val="bottom"/>
                </w:tcPr>
                <w:p w:rsidR="00470DE6" w:rsidRPr="0042403C" w:rsidRDefault="00470DE6" w:rsidP="00237DF0">
                  <w:pPr>
                    <w:pStyle w:val="BodyText"/>
                    <w:jc w:val="left"/>
                    <w:rPr>
                      <w:rFonts w:ascii="Times New Roman" w:hAnsi="Times New Roman"/>
                      <w:b/>
                      <w:sz w:val="24"/>
                      <w:szCs w:val="24"/>
                    </w:rPr>
                  </w:pPr>
                </w:p>
              </w:tc>
            </w:tr>
          </w:tbl>
          <w:p w:rsidR="00470DE6" w:rsidRPr="0042403C" w:rsidRDefault="00470DE6" w:rsidP="00237DF0">
            <w:pPr>
              <w:pStyle w:val="BodyText"/>
              <w:jc w:val="left"/>
              <w:rPr>
                <w:rFonts w:ascii="Times New Roman" w:hAnsi="Times New Roman"/>
                <w:sz w:val="24"/>
                <w:szCs w:val="24"/>
              </w:rPr>
            </w:pPr>
          </w:p>
        </w:tc>
      </w:tr>
    </w:tbl>
    <w:p w:rsidR="00844371" w:rsidRDefault="00844371"/>
    <w:sectPr w:rsidR="0084437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28" w:rsidRDefault="004B6828" w:rsidP="00583B58">
      <w:r>
        <w:separator/>
      </w:r>
    </w:p>
  </w:endnote>
  <w:endnote w:type="continuationSeparator" w:id="0">
    <w:p w:rsidR="004B6828" w:rsidRDefault="004B6828" w:rsidP="0058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28" w:rsidRDefault="004B6828" w:rsidP="00583B58">
      <w:r>
        <w:separator/>
      </w:r>
    </w:p>
  </w:footnote>
  <w:footnote w:type="continuationSeparator" w:id="0">
    <w:p w:rsidR="004B6828" w:rsidRDefault="004B6828" w:rsidP="0058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58" w:rsidRDefault="00583B58" w:rsidP="00583B58">
    <w:pPr>
      <w:pStyle w:val="Header"/>
      <w:jc w:val="center"/>
    </w:pPr>
    <w:r>
      <w:rPr>
        <w:b/>
        <w:noProof/>
      </w:rPr>
      <w:drawing>
        <wp:inline distT="0" distB="0" distL="0" distR="0">
          <wp:extent cx="2200275" cy="971550"/>
          <wp:effectExtent l="0" t="0" r="9525" b="0"/>
          <wp:docPr id="1"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EFD"/>
    <w:multiLevelType w:val="hybridMultilevel"/>
    <w:tmpl w:val="0EF65B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8CB7DF4"/>
    <w:multiLevelType w:val="hybridMultilevel"/>
    <w:tmpl w:val="9AE0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14EAD"/>
    <w:multiLevelType w:val="hybridMultilevel"/>
    <w:tmpl w:val="89D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32845"/>
    <w:multiLevelType w:val="hybridMultilevel"/>
    <w:tmpl w:val="51C8F0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BEB18C1"/>
    <w:multiLevelType w:val="hybridMultilevel"/>
    <w:tmpl w:val="980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B0DD5"/>
    <w:multiLevelType w:val="hybridMultilevel"/>
    <w:tmpl w:val="9AAA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33431"/>
    <w:multiLevelType w:val="hybridMultilevel"/>
    <w:tmpl w:val="11F2E600"/>
    <w:lvl w:ilvl="0" w:tplc="F5B02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710A0"/>
    <w:multiLevelType w:val="hybridMultilevel"/>
    <w:tmpl w:val="E7B2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153EF"/>
    <w:multiLevelType w:val="hybridMultilevel"/>
    <w:tmpl w:val="BFBC421A"/>
    <w:lvl w:ilvl="0" w:tplc="04090001">
      <w:start w:val="1"/>
      <w:numFmt w:val="bullet"/>
      <w:lvlText w:val=""/>
      <w:lvlJc w:val="left"/>
      <w:pPr>
        <w:ind w:left="180" w:hanging="360"/>
      </w:pPr>
      <w:rPr>
        <w:rFonts w:ascii="Symbol" w:hAnsi="Symbol"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519C20C3"/>
    <w:multiLevelType w:val="hybridMultilevel"/>
    <w:tmpl w:val="FEF8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13529"/>
    <w:multiLevelType w:val="hybridMultilevel"/>
    <w:tmpl w:val="5BC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317AA"/>
    <w:multiLevelType w:val="hybridMultilevel"/>
    <w:tmpl w:val="C7B63274"/>
    <w:lvl w:ilvl="0" w:tplc="5D8E7A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9A0357"/>
    <w:multiLevelType w:val="hybridMultilevel"/>
    <w:tmpl w:val="9538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0"/>
  </w:num>
  <w:num w:numId="5">
    <w:abstractNumId w:val="12"/>
  </w:num>
  <w:num w:numId="6">
    <w:abstractNumId w:val="6"/>
  </w:num>
  <w:num w:numId="7">
    <w:abstractNumId w:val="5"/>
  </w:num>
  <w:num w:numId="8">
    <w:abstractNumId w:val="7"/>
  </w:num>
  <w:num w:numId="9">
    <w:abstractNumId w:val="10"/>
  </w:num>
  <w:num w:numId="10">
    <w:abstractNumId w:val="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E6"/>
    <w:rsid w:val="000457E6"/>
    <w:rsid w:val="00216C8A"/>
    <w:rsid w:val="003164E4"/>
    <w:rsid w:val="003F1773"/>
    <w:rsid w:val="0042403C"/>
    <w:rsid w:val="004562CB"/>
    <w:rsid w:val="00470DE6"/>
    <w:rsid w:val="004B6828"/>
    <w:rsid w:val="00514D9C"/>
    <w:rsid w:val="00583B58"/>
    <w:rsid w:val="005901BD"/>
    <w:rsid w:val="00677865"/>
    <w:rsid w:val="00712367"/>
    <w:rsid w:val="00715C50"/>
    <w:rsid w:val="00844371"/>
    <w:rsid w:val="009E6A76"/>
    <w:rsid w:val="00A032A7"/>
    <w:rsid w:val="00A41D8A"/>
    <w:rsid w:val="00AF5756"/>
    <w:rsid w:val="00B41703"/>
    <w:rsid w:val="00C8320E"/>
    <w:rsid w:val="00CD28DE"/>
    <w:rsid w:val="00DA3D9E"/>
    <w:rsid w:val="00E944AD"/>
    <w:rsid w:val="00EE4E4B"/>
    <w:rsid w:val="00F4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E6"/>
    <w:pPr>
      <w:ind w:left="0"/>
    </w:pPr>
    <w:rPr>
      <w:rFonts w:ascii="Arial" w:eastAsia="Times New Roman" w:hAnsi="Arial" w:cs="Times New Roman"/>
    </w:rPr>
  </w:style>
  <w:style w:type="paragraph" w:styleId="Heading3">
    <w:name w:val="heading 3"/>
    <w:basedOn w:val="Normal"/>
    <w:next w:val="Normal"/>
    <w:link w:val="Heading3Char"/>
    <w:qFormat/>
    <w:rsid w:val="00470DE6"/>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E6"/>
    <w:rPr>
      <w:rFonts w:ascii="Tahoma" w:eastAsia="Times New Roman" w:hAnsi="Tahoma" w:cs="Times New Roman"/>
      <w:b/>
      <w:smallCaps/>
      <w:color w:val="FFFFFF"/>
      <w:sz w:val="20"/>
      <w:szCs w:val="20"/>
    </w:rPr>
  </w:style>
  <w:style w:type="paragraph" w:styleId="BodyText">
    <w:name w:val="Body Text"/>
    <w:basedOn w:val="Normal"/>
    <w:link w:val="BodyTextChar"/>
    <w:rsid w:val="00470DE6"/>
    <w:pPr>
      <w:spacing w:after="40"/>
      <w:jc w:val="right"/>
    </w:pPr>
    <w:rPr>
      <w:rFonts w:ascii="Tahoma" w:hAnsi="Tahoma"/>
      <w:sz w:val="18"/>
      <w:szCs w:val="19"/>
    </w:rPr>
  </w:style>
  <w:style w:type="character" w:customStyle="1" w:styleId="BodyTextChar">
    <w:name w:val="Body Text Char"/>
    <w:basedOn w:val="DefaultParagraphFont"/>
    <w:link w:val="BodyText"/>
    <w:rsid w:val="00470DE6"/>
    <w:rPr>
      <w:rFonts w:ascii="Tahoma" w:eastAsia="Times New Roman" w:hAnsi="Tahoma" w:cs="Times New Roman"/>
      <w:sz w:val="18"/>
      <w:szCs w:val="19"/>
    </w:rPr>
  </w:style>
  <w:style w:type="paragraph" w:styleId="NormalWeb">
    <w:name w:val="Normal (Web)"/>
    <w:basedOn w:val="Normal"/>
    <w:uiPriority w:val="99"/>
    <w:unhideWhenUsed/>
    <w:rsid w:val="00470D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470DE6"/>
    <w:pPr>
      <w:ind w:left="720"/>
    </w:pPr>
  </w:style>
  <w:style w:type="paragraph" w:styleId="Header">
    <w:name w:val="header"/>
    <w:basedOn w:val="Normal"/>
    <w:link w:val="HeaderChar"/>
    <w:uiPriority w:val="99"/>
    <w:unhideWhenUsed/>
    <w:rsid w:val="00583B58"/>
    <w:pPr>
      <w:tabs>
        <w:tab w:val="center" w:pos="4680"/>
        <w:tab w:val="right" w:pos="9360"/>
      </w:tabs>
    </w:pPr>
  </w:style>
  <w:style w:type="character" w:customStyle="1" w:styleId="HeaderChar">
    <w:name w:val="Header Char"/>
    <w:basedOn w:val="DefaultParagraphFont"/>
    <w:link w:val="Header"/>
    <w:uiPriority w:val="99"/>
    <w:rsid w:val="00583B58"/>
    <w:rPr>
      <w:rFonts w:ascii="Arial" w:eastAsia="Times New Roman" w:hAnsi="Arial" w:cs="Times New Roman"/>
    </w:rPr>
  </w:style>
  <w:style w:type="paragraph" w:styleId="Footer">
    <w:name w:val="footer"/>
    <w:basedOn w:val="Normal"/>
    <w:link w:val="FooterChar"/>
    <w:uiPriority w:val="99"/>
    <w:unhideWhenUsed/>
    <w:rsid w:val="00583B58"/>
    <w:pPr>
      <w:tabs>
        <w:tab w:val="center" w:pos="4680"/>
        <w:tab w:val="right" w:pos="9360"/>
      </w:tabs>
    </w:pPr>
  </w:style>
  <w:style w:type="character" w:customStyle="1" w:styleId="FooterChar">
    <w:name w:val="Footer Char"/>
    <w:basedOn w:val="DefaultParagraphFont"/>
    <w:link w:val="Footer"/>
    <w:uiPriority w:val="99"/>
    <w:rsid w:val="00583B58"/>
    <w:rPr>
      <w:rFonts w:ascii="Arial" w:eastAsia="Times New Roman" w:hAnsi="Arial" w:cs="Times New Roman"/>
    </w:rPr>
  </w:style>
  <w:style w:type="paragraph" w:styleId="BalloonText">
    <w:name w:val="Balloon Text"/>
    <w:basedOn w:val="Normal"/>
    <w:link w:val="BalloonTextChar"/>
    <w:uiPriority w:val="99"/>
    <w:semiHidden/>
    <w:unhideWhenUsed/>
    <w:rsid w:val="00715C50"/>
    <w:rPr>
      <w:rFonts w:ascii="Tahoma" w:hAnsi="Tahoma" w:cs="Tahoma"/>
      <w:sz w:val="16"/>
      <w:szCs w:val="16"/>
    </w:rPr>
  </w:style>
  <w:style w:type="character" w:customStyle="1" w:styleId="BalloonTextChar">
    <w:name w:val="Balloon Text Char"/>
    <w:basedOn w:val="DefaultParagraphFont"/>
    <w:link w:val="BalloonText"/>
    <w:uiPriority w:val="99"/>
    <w:semiHidden/>
    <w:rsid w:val="00715C50"/>
    <w:rPr>
      <w:rFonts w:ascii="Tahoma" w:eastAsia="Times New Roman" w:hAnsi="Tahoma" w:cs="Tahoma"/>
      <w:sz w:val="16"/>
      <w:szCs w:val="16"/>
    </w:rPr>
  </w:style>
  <w:style w:type="paragraph" w:customStyle="1" w:styleId="FieldText">
    <w:name w:val="Field Text"/>
    <w:basedOn w:val="Normal"/>
    <w:link w:val="FieldTextChar"/>
    <w:rsid w:val="00AF5756"/>
    <w:rPr>
      <w:rFonts w:ascii="Tahoma" w:hAnsi="Tahoma"/>
      <w:b/>
      <w:sz w:val="18"/>
      <w:szCs w:val="20"/>
    </w:rPr>
  </w:style>
  <w:style w:type="character" w:customStyle="1" w:styleId="FieldTextChar">
    <w:name w:val="Field Text Char"/>
    <w:link w:val="FieldText"/>
    <w:rsid w:val="00AF5756"/>
    <w:rPr>
      <w:rFonts w:ascii="Tahoma" w:eastAsia="Times New Roman" w:hAnsi="Tahoma" w:cs="Times New Roman"/>
      <w:b/>
      <w:sz w:val="18"/>
      <w:szCs w:val="20"/>
    </w:rPr>
  </w:style>
  <w:style w:type="character" w:styleId="Hyperlink">
    <w:name w:val="Hyperlink"/>
    <w:basedOn w:val="DefaultParagraphFont"/>
    <w:uiPriority w:val="99"/>
    <w:unhideWhenUsed/>
    <w:rsid w:val="00A41D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E6"/>
    <w:pPr>
      <w:ind w:left="0"/>
    </w:pPr>
    <w:rPr>
      <w:rFonts w:ascii="Arial" w:eastAsia="Times New Roman" w:hAnsi="Arial" w:cs="Times New Roman"/>
    </w:rPr>
  </w:style>
  <w:style w:type="paragraph" w:styleId="Heading3">
    <w:name w:val="heading 3"/>
    <w:basedOn w:val="Normal"/>
    <w:next w:val="Normal"/>
    <w:link w:val="Heading3Char"/>
    <w:qFormat/>
    <w:rsid w:val="00470DE6"/>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E6"/>
    <w:rPr>
      <w:rFonts w:ascii="Tahoma" w:eastAsia="Times New Roman" w:hAnsi="Tahoma" w:cs="Times New Roman"/>
      <w:b/>
      <w:smallCaps/>
      <w:color w:val="FFFFFF"/>
      <w:sz w:val="20"/>
      <w:szCs w:val="20"/>
    </w:rPr>
  </w:style>
  <w:style w:type="paragraph" w:styleId="BodyText">
    <w:name w:val="Body Text"/>
    <w:basedOn w:val="Normal"/>
    <w:link w:val="BodyTextChar"/>
    <w:rsid w:val="00470DE6"/>
    <w:pPr>
      <w:spacing w:after="40"/>
      <w:jc w:val="right"/>
    </w:pPr>
    <w:rPr>
      <w:rFonts w:ascii="Tahoma" w:hAnsi="Tahoma"/>
      <w:sz w:val="18"/>
      <w:szCs w:val="19"/>
    </w:rPr>
  </w:style>
  <w:style w:type="character" w:customStyle="1" w:styleId="BodyTextChar">
    <w:name w:val="Body Text Char"/>
    <w:basedOn w:val="DefaultParagraphFont"/>
    <w:link w:val="BodyText"/>
    <w:rsid w:val="00470DE6"/>
    <w:rPr>
      <w:rFonts w:ascii="Tahoma" w:eastAsia="Times New Roman" w:hAnsi="Tahoma" w:cs="Times New Roman"/>
      <w:sz w:val="18"/>
      <w:szCs w:val="19"/>
    </w:rPr>
  </w:style>
  <w:style w:type="paragraph" w:styleId="NormalWeb">
    <w:name w:val="Normal (Web)"/>
    <w:basedOn w:val="Normal"/>
    <w:uiPriority w:val="99"/>
    <w:unhideWhenUsed/>
    <w:rsid w:val="00470D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470DE6"/>
    <w:pPr>
      <w:ind w:left="720"/>
    </w:pPr>
  </w:style>
  <w:style w:type="paragraph" w:styleId="Header">
    <w:name w:val="header"/>
    <w:basedOn w:val="Normal"/>
    <w:link w:val="HeaderChar"/>
    <w:uiPriority w:val="99"/>
    <w:unhideWhenUsed/>
    <w:rsid w:val="00583B58"/>
    <w:pPr>
      <w:tabs>
        <w:tab w:val="center" w:pos="4680"/>
        <w:tab w:val="right" w:pos="9360"/>
      </w:tabs>
    </w:pPr>
  </w:style>
  <w:style w:type="character" w:customStyle="1" w:styleId="HeaderChar">
    <w:name w:val="Header Char"/>
    <w:basedOn w:val="DefaultParagraphFont"/>
    <w:link w:val="Header"/>
    <w:uiPriority w:val="99"/>
    <w:rsid w:val="00583B58"/>
    <w:rPr>
      <w:rFonts w:ascii="Arial" w:eastAsia="Times New Roman" w:hAnsi="Arial" w:cs="Times New Roman"/>
    </w:rPr>
  </w:style>
  <w:style w:type="paragraph" w:styleId="Footer">
    <w:name w:val="footer"/>
    <w:basedOn w:val="Normal"/>
    <w:link w:val="FooterChar"/>
    <w:uiPriority w:val="99"/>
    <w:unhideWhenUsed/>
    <w:rsid w:val="00583B58"/>
    <w:pPr>
      <w:tabs>
        <w:tab w:val="center" w:pos="4680"/>
        <w:tab w:val="right" w:pos="9360"/>
      </w:tabs>
    </w:pPr>
  </w:style>
  <w:style w:type="character" w:customStyle="1" w:styleId="FooterChar">
    <w:name w:val="Footer Char"/>
    <w:basedOn w:val="DefaultParagraphFont"/>
    <w:link w:val="Footer"/>
    <w:uiPriority w:val="99"/>
    <w:rsid w:val="00583B58"/>
    <w:rPr>
      <w:rFonts w:ascii="Arial" w:eastAsia="Times New Roman" w:hAnsi="Arial" w:cs="Times New Roman"/>
    </w:rPr>
  </w:style>
  <w:style w:type="paragraph" w:styleId="BalloonText">
    <w:name w:val="Balloon Text"/>
    <w:basedOn w:val="Normal"/>
    <w:link w:val="BalloonTextChar"/>
    <w:uiPriority w:val="99"/>
    <w:semiHidden/>
    <w:unhideWhenUsed/>
    <w:rsid w:val="00715C50"/>
    <w:rPr>
      <w:rFonts w:ascii="Tahoma" w:hAnsi="Tahoma" w:cs="Tahoma"/>
      <w:sz w:val="16"/>
      <w:szCs w:val="16"/>
    </w:rPr>
  </w:style>
  <w:style w:type="character" w:customStyle="1" w:styleId="BalloonTextChar">
    <w:name w:val="Balloon Text Char"/>
    <w:basedOn w:val="DefaultParagraphFont"/>
    <w:link w:val="BalloonText"/>
    <w:uiPriority w:val="99"/>
    <w:semiHidden/>
    <w:rsid w:val="00715C50"/>
    <w:rPr>
      <w:rFonts w:ascii="Tahoma" w:eastAsia="Times New Roman" w:hAnsi="Tahoma" w:cs="Tahoma"/>
      <w:sz w:val="16"/>
      <w:szCs w:val="16"/>
    </w:rPr>
  </w:style>
  <w:style w:type="paragraph" w:customStyle="1" w:styleId="FieldText">
    <w:name w:val="Field Text"/>
    <w:basedOn w:val="Normal"/>
    <w:link w:val="FieldTextChar"/>
    <w:rsid w:val="00AF5756"/>
    <w:rPr>
      <w:rFonts w:ascii="Tahoma" w:hAnsi="Tahoma"/>
      <w:b/>
      <w:sz w:val="18"/>
      <w:szCs w:val="20"/>
    </w:rPr>
  </w:style>
  <w:style w:type="character" w:customStyle="1" w:styleId="FieldTextChar">
    <w:name w:val="Field Text Char"/>
    <w:link w:val="FieldText"/>
    <w:rsid w:val="00AF5756"/>
    <w:rPr>
      <w:rFonts w:ascii="Tahoma" w:eastAsia="Times New Roman" w:hAnsi="Tahoma" w:cs="Times New Roman"/>
      <w:b/>
      <w:sz w:val="18"/>
      <w:szCs w:val="20"/>
    </w:rPr>
  </w:style>
  <w:style w:type="character" w:styleId="Hyperlink">
    <w:name w:val="Hyperlink"/>
    <w:basedOn w:val="DefaultParagraphFont"/>
    <w:uiPriority w:val="99"/>
    <w:unhideWhenUsed/>
    <w:rsid w:val="00A41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cation.uncc.edu/news/urban-education-professor-chance-lewis-wins-prestigious-award-mentoring" TargetMode="Externa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68" b="0" i="0" u="none" strike="noStrike" kern="1200" spc="0" baseline="0">
                <a:solidFill>
                  <a:schemeClr val="tx1">
                    <a:lumMod val="65000"/>
                    <a:lumOff val="35000"/>
                  </a:schemeClr>
                </a:solidFill>
                <a:latin typeface="+mn-lt"/>
                <a:ea typeface="+mn-ea"/>
                <a:cs typeface="+mn-cs"/>
              </a:defRPr>
            </a:pPr>
            <a:r>
              <a:rPr lang="en-US" sz="1400" b="1" dirty="0" smtClean="0">
                <a:latin typeface="Times New Roman" panose="02020603050405020304" pitchFamily="18" charset="0"/>
                <a:cs typeface="Times New Roman" panose="02020603050405020304" pitchFamily="18" charset="0"/>
              </a:rPr>
              <a:t>Figure 1. </a:t>
            </a:r>
            <a:r>
              <a:rPr lang="en-US" sz="1400" b="1" baseline="0" dirty="0" smtClean="0">
                <a:latin typeface="Times New Roman" panose="02020603050405020304" pitchFamily="18" charset="0"/>
                <a:cs typeface="Times New Roman" panose="02020603050405020304" pitchFamily="18" charset="0"/>
              </a:rPr>
              <a:t>15 </a:t>
            </a:r>
            <a:r>
              <a:rPr lang="en-US" sz="1400" b="1" dirty="0" smtClean="0">
                <a:latin typeface="Times New Roman" panose="02020603050405020304" pitchFamily="18" charset="0"/>
                <a:cs typeface="Times New Roman" panose="02020603050405020304" pitchFamily="18" charset="0"/>
              </a:rPr>
              <a:t>Rubric Average Across MDSK Licensure</a:t>
            </a:r>
            <a:r>
              <a:rPr lang="en-US" sz="1400" b="1" baseline="0" dirty="0" smtClean="0">
                <a:latin typeface="Times New Roman" panose="02020603050405020304" pitchFamily="18" charset="0"/>
                <a:cs typeface="Times New Roman" panose="02020603050405020304" pitchFamily="18" charset="0"/>
              </a:rPr>
              <a:t> Areas</a:t>
            </a:r>
            <a:endParaRPr lang="en-US" sz="1400" b="1" dirty="0">
              <a:latin typeface="Times New Roman" panose="02020603050405020304" pitchFamily="18" charset="0"/>
              <a:cs typeface="Times New Roman" panose="02020603050405020304" pitchFamily="18" charset="0"/>
            </a:endParaRPr>
          </a:p>
        </c:rich>
      </c:tx>
      <c:layout/>
      <c:overlay val="0"/>
      <c:spPr>
        <a:noFill/>
        <a:ln w="24122">
          <a:noFill/>
        </a:ln>
      </c:spPr>
    </c:title>
    <c:autoTitleDeleted val="0"/>
    <c:plotArea>
      <c:layout/>
      <c:barChart>
        <c:barDir val="col"/>
        <c:grouping val="clustered"/>
        <c:varyColors val="0"/>
        <c:ser>
          <c:idx val="0"/>
          <c:order val="0"/>
          <c:tx>
            <c:strRef>
              <c:f>Sheet1!$B$1</c:f>
              <c:strCache>
                <c:ptCount val="1"/>
                <c:pt idx="0">
                  <c:v>Fall 2014</c:v>
                </c:pt>
              </c:strCache>
            </c:strRef>
          </c:tx>
          <c:spPr>
            <a:solidFill>
              <a:srgbClr val="C0504D"/>
            </a:solidFill>
            <a:ln w="24122">
              <a:noFill/>
            </a:ln>
          </c:spPr>
          <c:invertIfNegative val="0"/>
          <c:cat>
            <c:strRef>
              <c:f>Sheet1!$A$2:$A$11</c:f>
              <c:strCache>
                <c:ptCount val="10"/>
                <c:pt idx="0">
                  <c:v>Secondary English</c:v>
                </c:pt>
                <c:pt idx="1">
                  <c:v>Middle Grades English</c:v>
                </c:pt>
                <c:pt idx="2">
                  <c:v>Secondary Social Studies</c:v>
                </c:pt>
                <c:pt idx="3">
                  <c:v>Middle Grades Social Studies</c:v>
                </c:pt>
                <c:pt idx="4">
                  <c:v>Secondary Math</c:v>
                </c:pt>
                <c:pt idx="5">
                  <c:v>Middle Grades Math</c:v>
                </c:pt>
                <c:pt idx="6">
                  <c:v>Secondary Science</c:v>
                </c:pt>
                <c:pt idx="7">
                  <c:v>Middle Grades Science</c:v>
                </c:pt>
                <c:pt idx="8">
                  <c:v>TESL</c:v>
                </c:pt>
                <c:pt idx="9">
                  <c:v>FLED</c:v>
                </c:pt>
              </c:strCache>
            </c:strRef>
          </c:cat>
          <c:val>
            <c:numRef>
              <c:f>Sheet1!$B$2:$B$11</c:f>
              <c:numCache>
                <c:formatCode>General</c:formatCode>
                <c:ptCount val="10"/>
                <c:pt idx="0">
                  <c:v>2.94</c:v>
                </c:pt>
                <c:pt idx="1">
                  <c:v>2.85</c:v>
                </c:pt>
                <c:pt idx="2">
                  <c:v>2.88</c:v>
                </c:pt>
                <c:pt idx="3">
                  <c:v>3.03</c:v>
                </c:pt>
                <c:pt idx="4">
                  <c:v>2.64</c:v>
                </c:pt>
                <c:pt idx="5">
                  <c:v>2.52</c:v>
                </c:pt>
                <c:pt idx="6">
                  <c:v>2.98</c:v>
                </c:pt>
                <c:pt idx="7">
                  <c:v>2.96</c:v>
                </c:pt>
                <c:pt idx="8">
                  <c:v>2.95</c:v>
                </c:pt>
                <c:pt idx="9">
                  <c:v>2.91</c:v>
                </c:pt>
              </c:numCache>
            </c:numRef>
          </c:val>
        </c:ser>
        <c:ser>
          <c:idx val="1"/>
          <c:order val="1"/>
          <c:tx>
            <c:strRef>
              <c:f>Sheet1!$C$1</c:f>
              <c:strCache>
                <c:ptCount val="1"/>
                <c:pt idx="0">
                  <c:v>Spring 2015</c:v>
                </c:pt>
              </c:strCache>
            </c:strRef>
          </c:tx>
          <c:spPr>
            <a:solidFill>
              <a:srgbClr val="8064A2"/>
            </a:solidFill>
            <a:ln w="24122">
              <a:noFill/>
            </a:ln>
          </c:spPr>
          <c:invertIfNegative val="0"/>
          <c:cat>
            <c:strRef>
              <c:f>Sheet1!$A$2:$A$11</c:f>
              <c:strCache>
                <c:ptCount val="10"/>
                <c:pt idx="0">
                  <c:v>Secondary English</c:v>
                </c:pt>
                <c:pt idx="1">
                  <c:v>Middle Grades English</c:v>
                </c:pt>
                <c:pt idx="2">
                  <c:v>Secondary Social Studies</c:v>
                </c:pt>
                <c:pt idx="3">
                  <c:v>Middle Grades Social Studies</c:v>
                </c:pt>
                <c:pt idx="4">
                  <c:v>Secondary Math</c:v>
                </c:pt>
                <c:pt idx="5">
                  <c:v>Middle Grades Math</c:v>
                </c:pt>
                <c:pt idx="6">
                  <c:v>Secondary Science</c:v>
                </c:pt>
                <c:pt idx="7">
                  <c:v>Middle Grades Science</c:v>
                </c:pt>
                <c:pt idx="8">
                  <c:v>TESL</c:v>
                </c:pt>
                <c:pt idx="9">
                  <c:v>FLED</c:v>
                </c:pt>
              </c:strCache>
            </c:strRef>
          </c:cat>
          <c:val>
            <c:numRef>
              <c:f>Sheet1!$C$2:$C$11</c:f>
              <c:numCache>
                <c:formatCode>General</c:formatCode>
                <c:ptCount val="10"/>
                <c:pt idx="0">
                  <c:v>2.96</c:v>
                </c:pt>
                <c:pt idx="1">
                  <c:v>3.08</c:v>
                </c:pt>
                <c:pt idx="2">
                  <c:v>2.88</c:v>
                </c:pt>
                <c:pt idx="3">
                  <c:v>3.16</c:v>
                </c:pt>
                <c:pt idx="4">
                  <c:v>2.65</c:v>
                </c:pt>
                <c:pt idx="5">
                  <c:v>2.92</c:v>
                </c:pt>
                <c:pt idx="6">
                  <c:v>3.2</c:v>
                </c:pt>
                <c:pt idx="7">
                  <c:v>2.99</c:v>
                </c:pt>
                <c:pt idx="8">
                  <c:v>3.48</c:v>
                </c:pt>
                <c:pt idx="9">
                  <c:v>3.17</c:v>
                </c:pt>
              </c:numCache>
            </c:numRef>
          </c:val>
        </c:ser>
        <c:ser>
          <c:idx val="2"/>
          <c:order val="2"/>
          <c:tx>
            <c:strRef>
              <c:f>Sheet1!$D$1</c:f>
              <c:strCache>
                <c:ptCount val="1"/>
                <c:pt idx="0">
                  <c:v>Column1</c:v>
                </c:pt>
              </c:strCache>
            </c:strRef>
          </c:tx>
          <c:spPr>
            <a:solidFill>
              <a:srgbClr val="F79646"/>
            </a:solidFill>
            <a:ln w="24122">
              <a:noFill/>
            </a:ln>
          </c:spPr>
          <c:invertIfNegative val="0"/>
          <c:cat>
            <c:strRef>
              <c:f>Sheet1!$A$2:$A$11</c:f>
              <c:strCache>
                <c:ptCount val="10"/>
                <c:pt idx="0">
                  <c:v>Secondary English</c:v>
                </c:pt>
                <c:pt idx="1">
                  <c:v>Middle Grades English</c:v>
                </c:pt>
                <c:pt idx="2">
                  <c:v>Secondary Social Studies</c:v>
                </c:pt>
                <c:pt idx="3">
                  <c:v>Middle Grades Social Studies</c:v>
                </c:pt>
                <c:pt idx="4">
                  <c:v>Secondary Math</c:v>
                </c:pt>
                <c:pt idx="5">
                  <c:v>Middle Grades Math</c:v>
                </c:pt>
                <c:pt idx="6">
                  <c:v>Secondary Science</c:v>
                </c:pt>
                <c:pt idx="7">
                  <c:v>Middle Grades Science</c:v>
                </c:pt>
                <c:pt idx="8">
                  <c:v>TESL</c:v>
                </c:pt>
                <c:pt idx="9">
                  <c:v>FLED</c:v>
                </c:pt>
              </c:strCache>
            </c:strRef>
          </c:cat>
          <c:val>
            <c:numRef>
              <c:f>Sheet1!$D$2:$D$11</c:f>
              <c:numCache>
                <c:formatCode>General</c:formatCode>
                <c:ptCount val="10"/>
              </c:numCache>
            </c:numRef>
          </c:val>
        </c:ser>
        <c:dLbls>
          <c:showLegendKey val="0"/>
          <c:showVal val="0"/>
          <c:showCatName val="0"/>
          <c:showSerName val="0"/>
          <c:showPercent val="0"/>
          <c:showBubbleSize val="0"/>
        </c:dLbls>
        <c:gapWidth val="115"/>
        <c:overlap val="-27"/>
        <c:axId val="120976384"/>
        <c:axId val="89161728"/>
      </c:barChart>
      <c:catAx>
        <c:axId val="120976384"/>
        <c:scaling>
          <c:orientation val="minMax"/>
        </c:scaling>
        <c:delete val="0"/>
        <c:axPos val="b"/>
        <c:numFmt formatCode="General" sourceLinked="1"/>
        <c:majorTickMark val="none"/>
        <c:minorTickMark val="none"/>
        <c:tickLblPos val="nextTo"/>
        <c:spPr>
          <a:noFill/>
          <a:ln w="9046" cap="flat" cmpd="sng" algn="ctr">
            <a:solidFill>
              <a:schemeClr val="tx1">
                <a:lumMod val="15000"/>
                <a:lumOff val="85000"/>
              </a:schemeClr>
            </a:solidFill>
            <a:round/>
          </a:ln>
          <a:effectLst/>
        </c:spPr>
        <c:txPr>
          <a:bodyPr rot="-60000000" spcFirstLastPara="1" vertOverflow="ellipsis" vert="horz" wrap="square" anchor="ctr" anchorCtr="1"/>
          <a:lstStyle/>
          <a:p>
            <a:pPr>
              <a:defRPr sz="1137" b="0" i="0" u="none" strike="noStrike" kern="1200" baseline="0">
                <a:solidFill>
                  <a:schemeClr val="tx1">
                    <a:lumMod val="65000"/>
                    <a:lumOff val="35000"/>
                  </a:schemeClr>
                </a:solidFill>
                <a:latin typeface="+mn-lt"/>
                <a:ea typeface="+mn-ea"/>
                <a:cs typeface="+mn-cs"/>
              </a:defRPr>
            </a:pPr>
            <a:endParaRPr lang="en-US"/>
          </a:p>
        </c:txPr>
        <c:crossAx val="89161728"/>
        <c:crosses val="autoZero"/>
        <c:auto val="1"/>
        <c:lblAlgn val="ctr"/>
        <c:lblOffset val="100"/>
        <c:noMultiLvlLbl val="0"/>
      </c:catAx>
      <c:valAx>
        <c:axId val="89161728"/>
        <c:scaling>
          <c:orientation val="minMax"/>
        </c:scaling>
        <c:delete val="0"/>
        <c:axPos val="l"/>
        <c:majorGridlines>
          <c:spPr>
            <a:ln w="9046" cap="flat" cmpd="sng" algn="ctr">
              <a:solidFill>
                <a:schemeClr val="tx1">
                  <a:lumMod val="15000"/>
                  <a:lumOff val="85000"/>
                </a:schemeClr>
              </a:solidFill>
              <a:round/>
            </a:ln>
            <a:effectLst/>
          </c:spPr>
        </c:majorGridlines>
        <c:numFmt formatCode="General" sourceLinked="1"/>
        <c:majorTickMark val="none"/>
        <c:minorTickMark val="none"/>
        <c:tickLblPos val="nextTo"/>
        <c:spPr>
          <a:ln w="9046">
            <a:noFill/>
          </a:ln>
        </c:spPr>
        <c:txPr>
          <a:bodyPr rot="-60000000" spcFirstLastPara="1" vertOverflow="ellipsis" vert="horz" wrap="square" anchor="ctr" anchorCtr="1"/>
          <a:lstStyle/>
          <a:p>
            <a:pPr>
              <a:defRPr sz="1137" b="0" i="0" u="none" strike="noStrike" kern="1200" baseline="0">
                <a:solidFill>
                  <a:schemeClr val="tx1">
                    <a:lumMod val="65000"/>
                    <a:lumOff val="35000"/>
                  </a:schemeClr>
                </a:solidFill>
                <a:latin typeface="+mn-lt"/>
                <a:ea typeface="+mn-ea"/>
                <a:cs typeface="+mn-cs"/>
              </a:defRPr>
            </a:pPr>
            <a:endParaRPr lang="en-US"/>
          </a:p>
        </c:txPr>
        <c:crossAx val="120976384"/>
        <c:crosses val="autoZero"/>
        <c:crossBetween val="between"/>
      </c:valAx>
      <c:spPr>
        <a:noFill/>
        <a:ln w="24122">
          <a:noFill/>
        </a:ln>
      </c:spPr>
    </c:plotArea>
    <c:legend>
      <c:legendPos val="b"/>
      <c:legendEntry>
        <c:idx val="2"/>
        <c:delete val="1"/>
      </c:legendEntry>
      <c:layout>
        <c:manualLayout>
          <c:xMode val="edge"/>
          <c:yMode val="edge"/>
          <c:x val="0.39246505424606942"/>
          <c:y val="0.94990527823366333"/>
          <c:w val="0.37124129027845459"/>
          <c:h val="4.274760736875105E-2"/>
        </c:manualLayout>
      </c:layout>
      <c:overlay val="0"/>
      <c:spPr>
        <a:noFill/>
        <a:ln w="24122">
          <a:noFill/>
        </a:ln>
      </c:spPr>
      <c:txPr>
        <a:bodyPr rot="0" spcFirstLastPara="1" vertOverflow="ellipsis" vert="horz" wrap="square" anchor="ctr" anchorCtr="1"/>
        <a:lstStyle/>
        <a:p>
          <a:pPr>
            <a:defRPr sz="113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Trained CT</c:v>
                </c:pt>
              </c:strCache>
            </c:strRef>
          </c:tx>
          <c:invertIfNegative val="0"/>
          <c:cat>
            <c:strRef>
              <c:f>Sheet1!$A$2:$A$6</c:f>
              <c:strCache>
                <c:ptCount val="5"/>
                <c:pt idx="0">
                  <c:v>Planning for Understanding</c:v>
                </c:pt>
                <c:pt idx="1">
                  <c:v>Planning to Support Varied Student Learning Needs</c:v>
                </c:pt>
                <c:pt idx="2">
                  <c:v>Using Knowledge of Students to Inform Teaching &amp; Learning</c:v>
                </c:pt>
                <c:pt idx="3">
                  <c:v>Identifying and Supporting Language Demands</c:v>
                </c:pt>
                <c:pt idx="4">
                  <c:v>Planning Assessments to Monitor &amp; Support Student Learning</c:v>
                </c:pt>
              </c:strCache>
            </c:strRef>
          </c:cat>
          <c:val>
            <c:numRef>
              <c:f>Sheet1!$B$2:$B$6</c:f>
              <c:numCache>
                <c:formatCode>General</c:formatCode>
                <c:ptCount val="5"/>
                <c:pt idx="0">
                  <c:v>4</c:v>
                </c:pt>
                <c:pt idx="1">
                  <c:v>3.5</c:v>
                </c:pt>
                <c:pt idx="2">
                  <c:v>3.5</c:v>
                </c:pt>
                <c:pt idx="3">
                  <c:v>3</c:v>
                </c:pt>
                <c:pt idx="4">
                  <c:v>3.5</c:v>
                </c:pt>
              </c:numCache>
            </c:numRef>
          </c:val>
        </c:ser>
        <c:ser>
          <c:idx val="1"/>
          <c:order val="1"/>
          <c:tx>
            <c:strRef>
              <c:f>Sheet1!$C$1</c:f>
              <c:strCache>
                <c:ptCount val="1"/>
                <c:pt idx="0">
                  <c:v>Untrained CT</c:v>
                </c:pt>
              </c:strCache>
            </c:strRef>
          </c:tx>
          <c:spPr>
            <a:solidFill>
              <a:srgbClr val="FF0000"/>
            </a:solidFill>
            <a:ln w="25391">
              <a:noFill/>
            </a:ln>
            <a:effectLst>
              <a:outerShdw dist="35921" dir="2700000" algn="br">
                <a:srgbClr val="000000"/>
              </a:outerShdw>
            </a:effectLst>
          </c:spPr>
          <c:invertIfNegative val="0"/>
          <c:dPt>
            <c:idx val="3"/>
            <c:invertIfNegative val="0"/>
            <c:bubble3D val="0"/>
            <c:spPr>
              <a:solidFill>
                <a:srgbClr val="FF0000"/>
              </a:solidFill>
            </c:spPr>
          </c:dPt>
          <c:cat>
            <c:strRef>
              <c:f>Sheet1!$A$2:$A$6</c:f>
              <c:strCache>
                <c:ptCount val="5"/>
                <c:pt idx="0">
                  <c:v>Planning for Understanding</c:v>
                </c:pt>
                <c:pt idx="1">
                  <c:v>Planning to Support Varied Student Learning Needs</c:v>
                </c:pt>
                <c:pt idx="2">
                  <c:v>Using Knowledge of Students to Inform Teaching &amp; Learning</c:v>
                </c:pt>
                <c:pt idx="3">
                  <c:v>Identifying and Supporting Language Demands</c:v>
                </c:pt>
                <c:pt idx="4">
                  <c:v>Planning Assessments to Monitor &amp; Support Student Learning</c:v>
                </c:pt>
              </c:strCache>
            </c:strRef>
          </c:cat>
          <c:val>
            <c:numRef>
              <c:f>Sheet1!$C$2:$C$6</c:f>
              <c:numCache>
                <c:formatCode>General</c:formatCode>
                <c:ptCount val="5"/>
                <c:pt idx="0">
                  <c:v>3.09</c:v>
                </c:pt>
                <c:pt idx="1">
                  <c:v>2.92</c:v>
                </c:pt>
                <c:pt idx="2">
                  <c:v>2.79</c:v>
                </c:pt>
                <c:pt idx="3">
                  <c:v>2.64</c:v>
                </c:pt>
                <c:pt idx="4">
                  <c:v>2.88</c:v>
                </c:pt>
              </c:numCache>
            </c:numRef>
          </c:val>
        </c:ser>
        <c:dLbls>
          <c:showLegendKey val="0"/>
          <c:showVal val="0"/>
          <c:showCatName val="0"/>
          <c:showSerName val="0"/>
          <c:showPercent val="0"/>
          <c:showBubbleSize val="0"/>
        </c:dLbls>
        <c:gapWidth val="150"/>
        <c:axId val="120904704"/>
        <c:axId val="89158144"/>
      </c:barChart>
      <c:catAx>
        <c:axId val="120904704"/>
        <c:scaling>
          <c:orientation val="minMax"/>
        </c:scaling>
        <c:delete val="0"/>
        <c:axPos val="b"/>
        <c:numFmt formatCode="General" sourceLinked="1"/>
        <c:majorTickMark val="out"/>
        <c:minorTickMark val="none"/>
        <c:tickLblPos val="nextTo"/>
        <c:spPr>
          <a:ln w="3174">
            <a:solidFill>
              <a:srgbClr val="FFFFFF"/>
            </a:solidFill>
            <a:prstDash val="solid"/>
          </a:ln>
        </c:spPr>
        <c:txPr>
          <a:bodyPr/>
          <a:lstStyle/>
          <a:p>
            <a:pPr>
              <a:defRPr sz="800">
                <a:latin typeface="Times New Roman"/>
              </a:defRPr>
            </a:pPr>
            <a:endParaRPr lang="en-US"/>
          </a:p>
        </c:txPr>
        <c:crossAx val="89158144"/>
        <c:crosses val="autoZero"/>
        <c:auto val="1"/>
        <c:lblAlgn val="ctr"/>
        <c:lblOffset val="100"/>
        <c:noMultiLvlLbl val="0"/>
      </c:catAx>
      <c:valAx>
        <c:axId val="89158144"/>
        <c:scaling>
          <c:orientation val="minMax"/>
        </c:scaling>
        <c:delete val="0"/>
        <c:axPos val="l"/>
        <c:majorGridlines>
          <c:spPr>
            <a:ln w="3174">
              <a:solidFill>
                <a:srgbClr val="FFFFFF"/>
              </a:solidFill>
              <a:prstDash val="solid"/>
            </a:ln>
          </c:spPr>
        </c:majorGridlines>
        <c:numFmt formatCode="General" sourceLinked="1"/>
        <c:majorTickMark val="out"/>
        <c:minorTickMark val="none"/>
        <c:tickLblPos val="nextTo"/>
        <c:spPr>
          <a:ln w="3174">
            <a:solidFill>
              <a:srgbClr val="FFFFFF"/>
            </a:solidFill>
            <a:prstDash val="solid"/>
          </a:ln>
        </c:spPr>
        <c:crossAx val="120904704"/>
        <c:crosses val="autoZero"/>
        <c:crossBetween val="between"/>
      </c:valAx>
      <c:spPr>
        <a:noFill/>
        <a:ln w="25391">
          <a:noFill/>
        </a:ln>
      </c:spPr>
    </c:plotArea>
    <c:legend>
      <c:legendPos val="r"/>
      <c:layout>
        <c:manualLayout>
          <c:xMode val="edge"/>
          <c:yMode val="edge"/>
          <c:x val="0.71923383172609023"/>
          <c:y val="0.19899238204980474"/>
          <c:w val="0.26088634285882806"/>
          <c:h val="0.2693622867454068"/>
        </c:manualLayout>
      </c:layout>
      <c:overlay val="0"/>
      <c:spPr>
        <a:noFill/>
        <a:ln w="25391">
          <a:noFill/>
        </a:ln>
      </c:spPr>
    </c:legend>
    <c:plotVisOnly val="1"/>
    <c:dispBlanksAs val="gap"/>
    <c:showDLblsOverMax val="0"/>
  </c:chart>
  <c:spPr>
    <a:noFill/>
    <a:ln>
      <a:noFill/>
    </a:ln>
  </c:spPr>
  <c:txPr>
    <a:bodyPr/>
    <a:lstStyle/>
    <a:p>
      <a:pPr>
        <a:defRPr sz="1799"/>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0.05744</cdr:x>
      <cdr:y>0.32199</cdr:y>
    </cdr:from>
    <cdr:to>
      <cdr:x>0.94579</cdr:x>
      <cdr:y>0.32353</cdr:y>
    </cdr:to>
    <cdr:cxnSp macro="">
      <cdr:nvCxnSpPr>
        <cdr:cNvPr id="3" name="Straight Connector 2"/>
        <cdr:cNvCxnSpPr/>
      </cdr:nvCxnSpPr>
      <cdr:spPr>
        <a:xfrm xmlns:a="http://schemas.openxmlformats.org/drawingml/2006/main">
          <a:off x="383528" y="1042765"/>
          <a:ext cx="5931547" cy="4985"/>
        </a:xfrm>
        <a:prstGeom xmlns:a="http://schemas.openxmlformats.org/drawingml/2006/main" prst="line">
          <a:avLst/>
        </a:prstGeom>
        <a:ln xmlns:a="http://schemas.openxmlformats.org/drawingml/2006/main" w="25400">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72</TotalTime>
  <Pages>10</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Cathy</dc:creator>
  <cp:lastModifiedBy>test</cp:lastModifiedBy>
  <cp:revision>5</cp:revision>
  <cp:lastPrinted>2016-03-23T18:54:00Z</cp:lastPrinted>
  <dcterms:created xsi:type="dcterms:W3CDTF">2016-03-22T14:52:00Z</dcterms:created>
  <dcterms:modified xsi:type="dcterms:W3CDTF">2016-03-25T15:57:00Z</dcterms:modified>
</cp:coreProperties>
</file>